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大赛奖项设置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专家评分90分及以上1名，奖金100万元；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专家评分80分及以上2名，奖金各50万元；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专家评分70分及以上3名，奖金各20万元；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专家评分60分及以上4名，奖金各5万元；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奖项合计：1+2+3+4=10个。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奖金合计：1*100+2*50+3*20+4*5=280万元。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参赛企业需为注册地在盐田区的独立法人企业，且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获奖项目需达到项目评定要求，即评分达标。若多个项目均符合条件，则按分数由高至低排序依次选取获奖项目，未获奖项目可参与其他奖项评选，若无项目符合条件则奖项轮空。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F6FB50"/>
    <w:rsid w:val="E3F6F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2023-11-29T15:18:00Z</dcterms:created>
  <dc:creator>yantian</dc:creator>
  <cp:lastModifiedBy>yantian</cp:lastModifiedBy>
  <dcterms:modified xsi:type="dcterms:W3CDTF">2023-11-29T15:18:50Z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