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147D0D" w14:textId="77777777" w:rsidR="000F4AFB" w:rsidRDefault="00000000">
      <w:pPr>
        <w:kinsoku/>
        <w:spacing w:line="56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盐田区与东源县营商环境对口帮扶</w:t>
      </w:r>
    </w:p>
    <w:p w14:paraId="1E0E1A11" w14:textId="2082FD0E" w:rsidR="000F4AFB" w:rsidRDefault="00000000">
      <w:pPr>
        <w:kinsoku/>
        <w:spacing w:line="56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工作实施方案</w:t>
      </w:r>
      <w:r w:rsidR="00F1399D">
        <w:rPr>
          <w:rFonts w:ascii="方正小标宋_GBK" w:eastAsia="方正小标宋_GBK" w:hAnsi="方正小标宋_GBK" w:cs="方正小标宋_GBK" w:hint="eastAsia"/>
          <w:sz w:val="44"/>
          <w:szCs w:val="44"/>
        </w:rPr>
        <w:t>（征求意见稿）</w:t>
      </w:r>
    </w:p>
    <w:p w14:paraId="1E0AB673" w14:textId="77777777" w:rsidR="000F4AFB" w:rsidRDefault="000F4AFB">
      <w:pPr>
        <w:kinsoku/>
        <w:spacing w:line="560" w:lineRule="exact"/>
        <w:rPr>
          <w:rFonts w:ascii="仿宋_GB2312" w:eastAsia="仿宋_GB2312" w:hAnsi="仿宋_GB2312" w:cs="仿宋_GB2312"/>
          <w:sz w:val="32"/>
          <w:szCs w:val="32"/>
        </w:rPr>
      </w:pPr>
    </w:p>
    <w:p w14:paraId="1C061D11" w14:textId="77777777" w:rsidR="000F4AFB" w:rsidRDefault="00000000">
      <w:pPr>
        <w:kinsoku/>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贯彻省委、省政府《关于推动产业有序转移促进区域协调发展的若干措施》精神，落实《深圳市与河源市营商环境对口帮扶工作方案》要求，建立盐田区与东源县优化营商环境对口帮扶工作机制，助力东源县营商环境优化提升，特制定本工作实施方案。</w:t>
      </w:r>
    </w:p>
    <w:p w14:paraId="3195CD00" w14:textId="77777777" w:rsidR="000F4AFB" w:rsidRDefault="00000000">
      <w:pPr>
        <w:kinsoku/>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一、总体要求</w:t>
      </w:r>
    </w:p>
    <w:p w14:paraId="5AE638D6" w14:textId="77777777" w:rsidR="000F4AFB" w:rsidRDefault="00000000">
      <w:pPr>
        <w:kinsoku/>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建立盐田区和东源县营商环境对口帮扶长效机制，盐田区积极指导东源县围绕企业全生命周期优化审批流程，提升政务服务，完善监管机制，扎实推进营商环境量化指标优化提升。到2025年，东源县力争办事标准和服务</w:t>
      </w:r>
      <w:proofErr w:type="gramStart"/>
      <w:r>
        <w:rPr>
          <w:rFonts w:ascii="仿宋_GB2312" w:eastAsia="仿宋_GB2312" w:hAnsi="仿宋_GB2312" w:cs="仿宋_GB2312" w:hint="eastAsia"/>
          <w:sz w:val="32"/>
          <w:szCs w:val="32"/>
        </w:rPr>
        <w:t>质效与珠</w:t>
      </w:r>
      <w:proofErr w:type="gramEnd"/>
      <w:r>
        <w:rPr>
          <w:rFonts w:ascii="仿宋_GB2312" w:eastAsia="仿宋_GB2312" w:hAnsi="仿宋_GB2312" w:cs="仿宋_GB2312" w:hint="eastAsia"/>
          <w:sz w:val="32"/>
          <w:szCs w:val="32"/>
        </w:rPr>
        <w:t>三角地区全面接轨，市场主体数量和活跃度明显提高，群众和企业获得</w:t>
      </w:r>
      <w:proofErr w:type="gramStart"/>
      <w:r>
        <w:rPr>
          <w:rFonts w:ascii="仿宋_GB2312" w:eastAsia="仿宋_GB2312" w:hAnsi="仿宋_GB2312" w:cs="仿宋_GB2312" w:hint="eastAsia"/>
          <w:sz w:val="32"/>
          <w:szCs w:val="32"/>
        </w:rPr>
        <w:t>感显著</w:t>
      </w:r>
      <w:proofErr w:type="gramEnd"/>
      <w:r>
        <w:rPr>
          <w:rFonts w:ascii="仿宋_GB2312" w:eastAsia="仿宋_GB2312" w:hAnsi="仿宋_GB2312" w:cs="仿宋_GB2312" w:hint="eastAsia"/>
          <w:sz w:val="32"/>
          <w:szCs w:val="32"/>
        </w:rPr>
        <w:t>提升，营商环境得到进一步优化。</w:t>
      </w:r>
    </w:p>
    <w:p w14:paraId="4D1F60A7" w14:textId="77777777" w:rsidR="000F4AFB" w:rsidRDefault="00000000">
      <w:pPr>
        <w:kinsoku/>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二、主要任务</w:t>
      </w:r>
    </w:p>
    <w:p w14:paraId="47CBCA9F" w14:textId="77777777" w:rsidR="000F4AFB" w:rsidRDefault="00000000">
      <w:pPr>
        <w:kinsoku/>
        <w:spacing w:line="560" w:lineRule="exact"/>
        <w:ind w:firstLineChars="200" w:firstLine="640"/>
        <w:rPr>
          <w:rFonts w:ascii="仿宋_GB2312" w:eastAsia="仿宋_GB2312" w:hAnsi="仿宋_GB2312" w:cs="仿宋_GB2312"/>
          <w:sz w:val="32"/>
          <w:szCs w:val="32"/>
        </w:rPr>
      </w:pPr>
      <w:r>
        <w:rPr>
          <w:rFonts w:ascii="楷体" w:eastAsia="楷体" w:hAnsi="楷体" w:cs="楷体" w:hint="eastAsia"/>
          <w:sz w:val="32"/>
          <w:szCs w:val="32"/>
        </w:rPr>
        <w:t>（一）提升政务服务中心服务质量。</w:t>
      </w:r>
      <w:r>
        <w:rPr>
          <w:rFonts w:ascii="仿宋_GB2312" w:eastAsia="仿宋_GB2312" w:hAnsi="仿宋_GB2312" w:cs="仿宋_GB2312" w:hint="eastAsia"/>
          <w:sz w:val="32"/>
          <w:szCs w:val="32"/>
        </w:rPr>
        <w:t>盐田</w:t>
      </w:r>
      <w:proofErr w:type="gramStart"/>
      <w:r>
        <w:rPr>
          <w:rFonts w:ascii="仿宋_GB2312" w:eastAsia="仿宋_GB2312" w:hAnsi="仿宋_GB2312" w:cs="仿宋_GB2312" w:hint="eastAsia"/>
          <w:sz w:val="32"/>
          <w:szCs w:val="32"/>
        </w:rPr>
        <w:t>区指导</w:t>
      </w:r>
      <w:proofErr w:type="gramEnd"/>
      <w:r>
        <w:rPr>
          <w:rFonts w:ascii="仿宋_GB2312" w:eastAsia="仿宋_GB2312" w:hAnsi="仿宋_GB2312" w:cs="仿宋_GB2312" w:hint="eastAsia"/>
          <w:sz w:val="32"/>
          <w:szCs w:val="32"/>
        </w:rPr>
        <w:t>东源县配合河源市政务服务中心落实“一窗受理”实施方案。</w:t>
      </w:r>
      <w:r>
        <w:rPr>
          <w:rFonts w:ascii="仿宋_GB2312" w:eastAsia="仿宋_GB2312" w:hAnsi="仿宋_GB2312" w:cs="仿宋_GB2312"/>
          <w:sz w:val="32"/>
          <w:szCs w:val="32"/>
        </w:rPr>
        <w:t>2024</w:t>
      </w:r>
      <w:r>
        <w:rPr>
          <w:rFonts w:ascii="仿宋_GB2312" w:eastAsia="仿宋_GB2312" w:hAnsi="仿宋_GB2312" w:cs="仿宋_GB2312" w:hint="eastAsia"/>
          <w:sz w:val="32"/>
          <w:szCs w:val="32"/>
        </w:rPr>
        <w:t>年上半年，东源县在政务服务中心设立综合服务窗口，实现“前台综合受理、后台分类审批、综合窗口出件”的政务服务模式。</w:t>
      </w:r>
    </w:p>
    <w:p w14:paraId="70291B70" w14:textId="77777777" w:rsidR="000F4AFB" w:rsidRDefault="00000000">
      <w:pPr>
        <w:kinsoku/>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盐田</w:t>
      </w:r>
      <w:proofErr w:type="gramStart"/>
      <w:r>
        <w:rPr>
          <w:rFonts w:ascii="仿宋_GB2312" w:eastAsia="仿宋_GB2312" w:hAnsi="仿宋_GB2312" w:cs="仿宋_GB2312" w:hint="eastAsia"/>
          <w:sz w:val="32"/>
          <w:szCs w:val="32"/>
        </w:rPr>
        <w:t>区指导</w:t>
      </w:r>
      <w:proofErr w:type="gramEnd"/>
      <w:r>
        <w:rPr>
          <w:rFonts w:ascii="仿宋_GB2312" w:eastAsia="仿宋_GB2312" w:hAnsi="仿宋_GB2312" w:cs="仿宋_GB2312" w:hint="eastAsia"/>
          <w:sz w:val="32"/>
          <w:szCs w:val="32"/>
        </w:rPr>
        <w:t>东源县落实河源市制定的“帮办代办”窗口建设方案。东源县实现政务服务中心设置兜底窗口和“帮办代办”窗口，根据需要提供错峰、延迟办理服务。</w:t>
      </w:r>
    </w:p>
    <w:p w14:paraId="740E842E" w14:textId="77777777" w:rsidR="000F4AFB" w:rsidRDefault="00000000">
      <w:pPr>
        <w:kinsoku/>
        <w:spacing w:line="560" w:lineRule="exact"/>
        <w:ind w:firstLineChars="200" w:firstLine="640"/>
        <w:rPr>
          <w:rFonts w:ascii="仿宋_GB2312" w:eastAsia="仿宋_GB2312" w:hAnsi="仿宋_GB2312" w:cs="仿宋_GB2312"/>
          <w:sz w:val="32"/>
          <w:szCs w:val="32"/>
        </w:rPr>
      </w:pPr>
      <w:r>
        <w:rPr>
          <w:rFonts w:ascii="楷体" w:eastAsia="楷体" w:hAnsi="楷体" w:cs="楷体" w:hint="eastAsia"/>
          <w:sz w:val="32"/>
          <w:szCs w:val="32"/>
        </w:rPr>
        <w:t>（二）推动政务服务事项网上办理。</w:t>
      </w:r>
      <w:r>
        <w:rPr>
          <w:rFonts w:ascii="仿宋_GB2312" w:eastAsia="仿宋_GB2312" w:hAnsi="仿宋_GB2312" w:cs="仿宋_GB2312" w:hint="eastAsia"/>
          <w:sz w:val="32"/>
          <w:szCs w:val="32"/>
        </w:rPr>
        <w:t>东源县组织人员到盐田区</w:t>
      </w:r>
      <w:proofErr w:type="gramStart"/>
      <w:r>
        <w:rPr>
          <w:rFonts w:ascii="仿宋_GB2312" w:eastAsia="仿宋_GB2312" w:hAnsi="仿宋_GB2312" w:cs="仿宋_GB2312" w:hint="eastAsia"/>
          <w:sz w:val="32"/>
          <w:szCs w:val="32"/>
        </w:rPr>
        <w:t>学习全流程网办改革</w:t>
      </w:r>
      <w:proofErr w:type="gramEnd"/>
      <w:r>
        <w:rPr>
          <w:rFonts w:ascii="仿宋_GB2312" w:eastAsia="仿宋_GB2312" w:hAnsi="仿宋_GB2312" w:cs="仿宋_GB2312" w:hint="eastAsia"/>
          <w:sz w:val="32"/>
          <w:szCs w:val="32"/>
        </w:rPr>
        <w:t>思路，盐田区分享改革经验和具体事项场景做法。东源县配合河源市完善“一网通办”平台，为重点涉</w:t>
      </w:r>
      <w:proofErr w:type="gramStart"/>
      <w:r>
        <w:rPr>
          <w:rFonts w:ascii="仿宋_GB2312" w:eastAsia="仿宋_GB2312" w:hAnsi="仿宋_GB2312" w:cs="仿宋_GB2312" w:hint="eastAsia"/>
          <w:sz w:val="32"/>
          <w:szCs w:val="32"/>
        </w:rPr>
        <w:t>企领域</w:t>
      </w:r>
      <w:proofErr w:type="gramEnd"/>
      <w:r>
        <w:rPr>
          <w:rFonts w:ascii="仿宋_GB2312" w:eastAsia="仿宋_GB2312" w:hAnsi="仿宋_GB2312" w:cs="仿宋_GB2312" w:hint="eastAsia"/>
          <w:sz w:val="32"/>
          <w:szCs w:val="32"/>
        </w:rPr>
        <w:t>部门跨领域、跨部门、跨层级协同办事提供系统支撑。</w:t>
      </w:r>
    </w:p>
    <w:p w14:paraId="6BF1D983" w14:textId="77777777" w:rsidR="000F4AFB" w:rsidRDefault="00000000">
      <w:pPr>
        <w:kinsoku/>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东源县组织人员到盐田区学习政务服务领域“免证办”工作，盐田</w:t>
      </w:r>
      <w:proofErr w:type="gramStart"/>
      <w:r>
        <w:rPr>
          <w:rFonts w:ascii="仿宋_GB2312" w:eastAsia="仿宋_GB2312" w:hAnsi="仿宋_GB2312" w:cs="仿宋_GB2312" w:hint="eastAsia"/>
          <w:sz w:val="32"/>
          <w:szCs w:val="32"/>
        </w:rPr>
        <w:t>区指导</w:t>
      </w:r>
      <w:proofErr w:type="gramEnd"/>
      <w:r>
        <w:rPr>
          <w:rFonts w:ascii="仿宋_GB2312" w:eastAsia="仿宋_GB2312" w:hAnsi="仿宋_GB2312" w:cs="仿宋_GB2312" w:hint="eastAsia"/>
          <w:sz w:val="32"/>
          <w:szCs w:val="32"/>
        </w:rPr>
        <w:t>东源县推行“免证办”，实施提升电子证</w:t>
      </w:r>
      <w:proofErr w:type="gramStart"/>
      <w:r>
        <w:rPr>
          <w:rFonts w:ascii="仿宋_GB2312" w:eastAsia="仿宋_GB2312" w:hAnsi="仿宋_GB2312" w:cs="仿宋_GB2312" w:hint="eastAsia"/>
          <w:sz w:val="32"/>
          <w:szCs w:val="32"/>
        </w:rPr>
        <w:t>照用证</w:t>
      </w:r>
      <w:proofErr w:type="gramEnd"/>
      <w:r>
        <w:rPr>
          <w:rFonts w:ascii="仿宋_GB2312" w:eastAsia="仿宋_GB2312" w:hAnsi="仿宋_GB2312" w:cs="仿宋_GB2312" w:hint="eastAsia"/>
          <w:sz w:val="32"/>
          <w:szCs w:val="32"/>
        </w:rPr>
        <w:t>率的具体措施举措，实现“数据多跑路，群众少跑腿”。</w:t>
      </w:r>
    </w:p>
    <w:p w14:paraId="383259B9" w14:textId="77777777" w:rsidR="000F4AFB" w:rsidRDefault="00000000">
      <w:pPr>
        <w:kinsoku/>
        <w:spacing w:line="560" w:lineRule="exact"/>
        <w:ind w:firstLineChars="200" w:firstLine="640"/>
        <w:rPr>
          <w:rFonts w:ascii="仿宋_GB2312" w:eastAsia="仿宋_GB2312" w:hAnsi="仿宋_GB2312" w:cs="仿宋_GB2312"/>
          <w:sz w:val="32"/>
          <w:szCs w:val="32"/>
        </w:rPr>
      </w:pPr>
      <w:r>
        <w:rPr>
          <w:rFonts w:ascii="楷体" w:eastAsia="楷体" w:hAnsi="楷体" w:cs="楷体" w:hint="eastAsia"/>
          <w:sz w:val="32"/>
          <w:szCs w:val="32"/>
        </w:rPr>
        <w:t>（三）推进政务服务事项便利化。</w:t>
      </w:r>
      <w:r>
        <w:rPr>
          <w:rFonts w:ascii="仿宋_GB2312" w:eastAsia="仿宋_GB2312" w:hAnsi="仿宋_GB2312" w:cs="仿宋_GB2312" w:hint="eastAsia"/>
          <w:sz w:val="32"/>
          <w:szCs w:val="32"/>
        </w:rPr>
        <w:t>东源县组织人员到盐田区学习政务服务全区域</w:t>
      </w:r>
      <w:proofErr w:type="gramStart"/>
      <w:r>
        <w:rPr>
          <w:rFonts w:ascii="仿宋_GB2312" w:eastAsia="仿宋_GB2312" w:hAnsi="仿宋_GB2312" w:cs="仿宋_GB2312" w:hint="eastAsia"/>
          <w:sz w:val="32"/>
          <w:szCs w:val="32"/>
        </w:rPr>
        <w:t>通办做法</w:t>
      </w:r>
      <w:proofErr w:type="gramEnd"/>
      <w:r>
        <w:rPr>
          <w:rFonts w:ascii="仿宋_GB2312" w:eastAsia="仿宋_GB2312" w:hAnsi="仿宋_GB2312" w:cs="仿宋_GB2312" w:hint="eastAsia"/>
          <w:sz w:val="32"/>
          <w:szCs w:val="32"/>
        </w:rPr>
        <w:t>，盐田区分享改革经验，东源县探索实现高频政务服务事项全县</w:t>
      </w:r>
      <w:proofErr w:type="gramStart"/>
      <w:r>
        <w:rPr>
          <w:rFonts w:ascii="仿宋_GB2312" w:eastAsia="仿宋_GB2312" w:hAnsi="仿宋_GB2312" w:cs="仿宋_GB2312" w:hint="eastAsia"/>
          <w:sz w:val="32"/>
          <w:szCs w:val="32"/>
        </w:rPr>
        <w:t>域通办</w:t>
      </w:r>
      <w:proofErr w:type="gramEnd"/>
      <w:r>
        <w:rPr>
          <w:rFonts w:ascii="仿宋_GB2312" w:eastAsia="仿宋_GB2312" w:hAnsi="仿宋_GB2312" w:cs="仿宋_GB2312" w:hint="eastAsia"/>
          <w:sz w:val="32"/>
          <w:szCs w:val="32"/>
        </w:rPr>
        <w:t>，使市民群众可就近在任</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政务服务中心（</w:t>
      </w:r>
      <w:proofErr w:type="gramStart"/>
      <w:r>
        <w:rPr>
          <w:rFonts w:ascii="仿宋_GB2312" w:eastAsia="仿宋_GB2312" w:hAnsi="仿宋_GB2312" w:cs="仿宋_GB2312" w:hint="eastAsia"/>
          <w:sz w:val="32"/>
          <w:szCs w:val="32"/>
        </w:rPr>
        <w:t>含镇便民</w:t>
      </w:r>
      <w:proofErr w:type="gramEnd"/>
      <w:r>
        <w:rPr>
          <w:rFonts w:ascii="仿宋_GB2312" w:eastAsia="仿宋_GB2312" w:hAnsi="仿宋_GB2312" w:cs="仿宋_GB2312" w:hint="eastAsia"/>
          <w:sz w:val="32"/>
          <w:szCs w:val="32"/>
        </w:rPr>
        <w:t>服务中心）办理相关政务服务事项。</w:t>
      </w:r>
    </w:p>
    <w:p w14:paraId="7EA8CDAB" w14:textId="77777777" w:rsidR="000F4AFB" w:rsidRDefault="00000000">
      <w:pPr>
        <w:kinsoku/>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盐田</w:t>
      </w:r>
      <w:proofErr w:type="gramStart"/>
      <w:r>
        <w:rPr>
          <w:rFonts w:ascii="仿宋_GB2312" w:eastAsia="仿宋_GB2312" w:hAnsi="仿宋_GB2312" w:cs="仿宋_GB2312" w:hint="eastAsia"/>
          <w:sz w:val="32"/>
          <w:szCs w:val="32"/>
        </w:rPr>
        <w:t>区指导</w:t>
      </w:r>
      <w:proofErr w:type="gramEnd"/>
      <w:r>
        <w:rPr>
          <w:rFonts w:ascii="仿宋_GB2312" w:eastAsia="仿宋_GB2312" w:hAnsi="仿宋_GB2312" w:cs="仿宋_GB2312" w:hint="eastAsia"/>
          <w:sz w:val="32"/>
          <w:szCs w:val="32"/>
        </w:rPr>
        <w:t>东源县，东源县按照河源市统一部署优化12345热线服务。</w:t>
      </w:r>
      <w:r>
        <w:rPr>
          <w:rFonts w:ascii="仿宋_GB2312" w:eastAsia="仿宋_GB2312" w:hAnsi="仿宋_GB2312" w:cs="仿宋_GB2312"/>
          <w:sz w:val="32"/>
          <w:szCs w:val="32"/>
        </w:rPr>
        <w:t>2024</w:t>
      </w:r>
      <w:r>
        <w:rPr>
          <w:rFonts w:ascii="仿宋_GB2312" w:eastAsia="仿宋_GB2312" w:hAnsi="仿宋_GB2312" w:cs="仿宋_GB2312" w:hint="eastAsia"/>
          <w:sz w:val="32"/>
          <w:szCs w:val="32"/>
        </w:rPr>
        <w:t>年上半年，东源</w:t>
      </w:r>
      <w:proofErr w:type="gramStart"/>
      <w:r>
        <w:rPr>
          <w:rFonts w:ascii="仿宋_GB2312" w:eastAsia="仿宋_GB2312" w:hAnsi="仿宋_GB2312" w:cs="仿宋_GB2312" w:hint="eastAsia"/>
          <w:sz w:val="32"/>
          <w:szCs w:val="32"/>
        </w:rPr>
        <w:t>县提高</w:t>
      </w:r>
      <w:proofErr w:type="gramEnd"/>
      <w:r>
        <w:rPr>
          <w:rFonts w:ascii="仿宋_GB2312" w:eastAsia="仿宋_GB2312" w:hAnsi="仿宋_GB2312" w:cs="仿宋_GB2312" w:hint="eastAsia"/>
          <w:sz w:val="32"/>
          <w:szCs w:val="32"/>
        </w:rPr>
        <w:t>12345热线服务效率，实现按时办结率达到98%以上；2024年底前，不断提升12345热线知识库录入质量，完善知识库平台建设。</w:t>
      </w:r>
    </w:p>
    <w:p w14:paraId="2CE7138E" w14:textId="77777777" w:rsidR="000F4AFB" w:rsidRDefault="00000000">
      <w:pPr>
        <w:kinsoku/>
        <w:spacing w:line="560" w:lineRule="exact"/>
        <w:ind w:firstLineChars="200" w:firstLine="640"/>
        <w:rPr>
          <w:rFonts w:ascii="仿宋_GB2312" w:eastAsia="仿宋_GB2312" w:hAnsi="仿宋_GB2312" w:cs="仿宋_GB2312"/>
          <w:sz w:val="32"/>
          <w:szCs w:val="32"/>
        </w:rPr>
      </w:pPr>
      <w:r>
        <w:rPr>
          <w:rFonts w:ascii="楷体" w:eastAsia="楷体" w:hAnsi="楷体" w:cs="楷体" w:hint="eastAsia"/>
          <w:sz w:val="32"/>
          <w:szCs w:val="32"/>
        </w:rPr>
        <w:t>（四）优化产业转移合作园区营商环境。</w:t>
      </w:r>
      <w:r>
        <w:rPr>
          <w:rFonts w:ascii="仿宋_GB2312" w:eastAsia="仿宋_GB2312" w:hAnsi="仿宋_GB2312" w:cs="仿宋_GB2312" w:hint="eastAsia"/>
          <w:sz w:val="32"/>
          <w:szCs w:val="32"/>
        </w:rPr>
        <w:t>盐田</w:t>
      </w:r>
      <w:proofErr w:type="gramStart"/>
      <w:r>
        <w:rPr>
          <w:rFonts w:ascii="仿宋_GB2312" w:eastAsia="仿宋_GB2312" w:hAnsi="仿宋_GB2312" w:cs="仿宋_GB2312" w:hint="eastAsia"/>
          <w:sz w:val="32"/>
          <w:szCs w:val="32"/>
        </w:rPr>
        <w:t>区指导</w:t>
      </w:r>
      <w:proofErr w:type="gramEnd"/>
      <w:r>
        <w:rPr>
          <w:rFonts w:ascii="仿宋_GB2312" w:eastAsia="仿宋_GB2312" w:hAnsi="仿宋_GB2312" w:cs="仿宋_GB2312" w:hint="eastAsia"/>
          <w:sz w:val="32"/>
          <w:szCs w:val="32"/>
        </w:rPr>
        <w:t>东源县做好相关权责清单管理，梳理企业登记、供水供电供气、税</w:t>
      </w:r>
      <w:r>
        <w:rPr>
          <w:rFonts w:ascii="仿宋_GB2312" w:eastAsia="仿宋_GB2312" w:hAnsi="仿宋_GB2312" w:cs="仿宋_GB2312" w:hint="eastAsia"/>
          <w:sz w:val="32"/>
          <w:szCs w:val="32"/>
        </w:rPr>
        <w:lastRenderedPageBreak/>
        <w:t>务等高频服务事项。</w:t>
      </w:r>
      <w:r>
        <w:rPr>
          <w:rFonts w:ascii="仿宋_GB2312" w:eastAsia="仿宋_GB2312" w:hAnsi="仿宋_GB2312" w:cs="仿宋_GB2312"/>
          <w:sz w:val="32"/>
          <w:szCs w:val="32"/>
        </w:rPr>
        <w:t>2024</w:t>
      </w:r>
      <w:r>
        <w:rPr>
          <w:rFonts w:ascii="仿宋_GB2312" w:eastAsia="仿宋_GB2312" w:hAnsi="仿宋_GB2312" w:cs="仿宋_GB2312" w:hint="eastAsia"/>
          <w:sz w:val="32"/>
          <w:szCs w:val="32"/>
        </w:rPr>
        <w:t>年上半年，东源县实现企业登记、供水供电供气、税务等高频服务事项办事不出园。</w:t>
      </w:r>
    </w:p>
    <w:p w14:paraId="37E600EF" w14:textId="77777777" w:rsidR="000F4AFB" w:rsidRDefault="00000000">
      <w:pPr>
        <w:kinsoku/>
        <w:spacing w:line="560" w:lineRule="exact"/>
        <w:ind w:firstLineChars="200" w:firstLine="640"/>
        <w:rPr>
          <w:rFonts w:ascii="仿宋_GB2312" w:eastAsia="仿宋_GB2312" w:hAnsi="仿宋_GB2312" w:cs="仿宋_GB2312"/>
          <w:color w:val="FF0000"/>
          <w:sz w:val="32"/>
          <w:szCs w:val="32"/>
        </w:rPr>
      </w:pPr>
      <w:r>
        <w:rPr>
          <w:rFonts w:ascii="仿宋_GB2312" w:eastAsia="仿宋_GB2312" w:hAnsi="仿宋_GB2312" w:cs="仿宋_GB2312" w:hint="eastAsia"/>
          <w:sz w:val="32"/>
          <w:szCs w:val="32"/>
        </w:rPr>
        <w:t>盐田</w:t>
      </w:r>
      <w:proofErr w:type="gramStart"/>
      <w:r>
        <w:rPr>
          <w:rFonts w:ascii="仿宋_GB2312" w:eastAsia="仿宋_GB2312" w:hAnsi="仿宋_GB2312" w:cs="仿宋_GB2312" w:hint="eastAsia"/>
          <w:sz w:val="32"/>
          <w:szCs w:val="32"/>
        </w:rPr>
        <w:t>区指导</w:t>
      </w:r>
      <w:proofErr w:type="gramEnd"/>
      <w:r>
        <w:rPr>
          <w:rFonts w:ascii="仿宋_GB2312" w:eastAsia="仿宋_GB2312" w:hAnsi="仿宋_GB2312" w:cs="仿宋_GB2312" w:hint="eastAsia"/>
          <w:sz w:val="32"/>
          <w:szCs w:val="32"/>
        </w:rPr>
        <w:t>东源县优化园区企业服务工作。东源县按照河源市统一部署，在各产业园区按属地管理原则挂牌设立企业服务中心，健全专人服务制度，为园区内企业提供项目落地、法律咨询、技术研发、投融资、用工、知识产权、创新创业等综合服务，</w:t>
      </w:r>
      <w:r>
        <w:rPr>
          <w:rFonts w:ascii="仿宋_GB2312" w:eastAsia="仿宋_GB2312" w:hAnsi="仿宋_GB2312" w:cs="仿宋_GB2312"/>
          <w:sz w:val="32"/>
          <w:szCs w:val="32"/>
        </w:rPr>
        <w:t>2024</w:t>
      </w:r>
      <w:r>
        <w:rPr>
          <w:rFonts w:ascii="仿宋_GB2312" w:eastAsia="仿宋_GB2312" w:hAnsi="仿宋_GB2312" w:cs="仿宋_GB2312" w:hint="eastAsia"/>
          <w:sz w:val="32"/>
          <w:szCs w:val="32"/>
        </w:rPr>
        <w:t>年上半年，实现全县产业园区设置企业服务中心全覆盖。</w:t>
      </w:r>
    </w:p>
    <w:p w14:paraId="0DBE9C35" w14:textId="77777777" w:rsidR="000F4AFB" w:rsidRDefault="00000000">
      <w:pPr>
        <w:kinsoku/>
        <w:spacing w:line="560" w:lineRule="exact"/>
        <w:ind w:firstLineChars="200" w:firstLine="640"/>
        <w:rPr>
          <w:rFonts w:ascii="仿宋_GB2312" w:eastAsia="仿宋_GB2312" w:hAnsi="仿宋_GB2312" w:cs="仿宋_GB2312"/>
          <w:b/>
          <w:bCs/>
          <w:color w:val="FF0000"/>
          <w:sz w:val="32"/>
          <w:szCs w:val="32"/>
        </w:rPr>
      </w:pPr>
      <w:r>
        <w:rPr>
          <w:rFonts w:ascii="仿宋_GB2312" w:eastAsia="仿宋_GB2312" w:hAnsi="仿宋_GB2312" w:cs="仿宋_GB2312" w:hint="eastAsia"/>
          <w:sz w:val="32"/>
          <w:szCs w:val="32"/>
        </w:rPr>
        <w:t>盐田区为东源县提供技术指导，东源县按照河源市统一部署明确压覆重要矿产资源、环境影响、节能、地质灾害危险性、地震安全性、气候可行性、洪水影响、水资源论证、水土保持、文物考古调查勘探、雷电灾害等区域评估项目的实施细则、编制流程、技术要求和成果模板。东源县于</w:t>
      </w:r>
      <w:r>
        <w:rPr>
          <w:rFonts w:ascii="仿宋_GB2312" w:eastAsia="仿宋_GB2312" w:hAnsi="仿宋_GB2312" w:cs="仿宋_GB2312"/>
          <w:sz w:val="32"/>
          <w:szCs w:val="32"/>
        </w:rPr>
        <w:t>2024</w:t>
      </w:r>
      <w:r>
        <w:rPr>
          <w:rFonts w:ascii="仿宋_GB2312" w:eastAsia="仿宋_GB2312" w:hAnsi="仿宋_GB2312" w:cs="仿宋_GB2312" w:hint="eastAsia"/>
          <w:sz w:val="32"/>
          <w:szCs w:val="32"/>
        </w:rPr>
        <w:t>年上半年完成省级以上产业园区区域评估工作。</w:t>
      </w:r>
    </w:p>
    <w:p w14:paraId="647B4663" w14:textId="77777777" w:rsidR="000F4AFB" w:rsidRDefault="00000000">
      <w:pPr>
        <w:kinsoku/>
        <w:spacing w:line="560" w:lineRule="exact"/>
        <w:ind w:firstLineChars="200" w:firstLine="640"/>
        <w:rPr>
          <w:rFonts w:ascii="仿宋_GB2312" w:eastAsia="仿宋_GB2312" w:hAnsi="仿宋_GB2312" w:cs="仿宋_GB2312"/>
          <w:b/>
          <w:bCs/>
          <w:color w:val="FF0000"/>
          <w:sz w:val="32"/>
          <w:szCs w:val="32"/>
        </w:rPr>
      </w:pPr>
      <w:r>
        <w:rPr>
          <w:rFonts w:ascii="仿宋_GB2312" w:eastAsia="仿宋_GB2312" w:hAnsi="仿宋_GB2312" w:cs="仿宋_GB2312" w:hint="eastAsia"/>
          <w:sz w:val="32"/>
          <w:szCs w:val="32"/>
        </w:rPr>
        <w:t>东源县加强与盐田区经验交流，推广“用地清单制”“标准地”供应、“带项目”供应和“交地即开工”等便利化举措。</w:t>
      </w:r>
    </w:p>
    <w:p w14:paraId="68483973" w14:textId="77777777" w:rsidR="000F4AFB" w:rsidRDefault="00000000">
      <w:pPr>
        <w:kinsoku/>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盐田</w:t>
      </w:r>
      <w:proofErr w:type="gramStart"/>
      <w:r>
        <w:rPr>
          <w:rFonts w:ascii="仿宋_GB2312" w:eastAsia="仿宋_GB2312" w:hAnsi="仿宋_GB2312" w:cs="仿宋_GB2312" w:hint="eastAsia"/>
          <w:sz w:val="32"/>
          <w:szCs w:val="32"/>
        </w:rPr>
        <w:t>区指导</w:t>
      </w:r>
      <w:proofErr w:type="gramEnd"/>
      <w:r>
        <w:rPr>
          <w:rFonts w:ascii="仿宋_GB2312" w:eastAsia="仿宋_GB2312" w:hAnsi="仿宋_GB2312" w:cs="仿宋_GB2312" w:hint="eastAsia"/>
          <w:sz w:val="32"/>
          <w:szCs w:val="32"/>
        </w:rPr>
        <w:t>东源县，东源县按照河源市统一部署全面</w:t>
      </w:r>
      <w:proofErr w:type="gramStart"/>
      <w:r>
        <w:rPr>
          <w:rFonts w:ascii="仿宋_GB2312" w:eastAsia="仿宋_GB2312" w:hAnsi="仿宋_GB2312" w:cs="仿宋_GB2312" w:hint="eastAsia"/>
          <w:sz w:val="32"/>
          <w:szCs w:val="32"/>
        </w:rPr>
        <w:t>提升省产业</w:t>
      </w:r>
      <w:proofErr w:type="gramEnd"/>
      <w:r>
        <w:rPr>
          <w:rFonts w:ascii="仿宋_GB2312" w:eastAsia="仿宋_GB2312" w:hAnsi="仿宋_GB2312" w:cs="仿宋_GB2312" w:hint="eastAsia"/>
          <w:sz w:val="32"/>
          <w:szCs w:val="32"/>
        </w:rPr>
        <w:t>转移主平台和</w:t>
      </w:r>
      <w:proofErr w:type="gramStart"/>
      <w:r>
        <w:rPr>
          <w:rFonts w:ascii="仿宋_GB2312" w:eastAsia="仿宋_GB2312" w:hAnsi="仿宋_GB2312" w:cs="仿宋_GB2312" w:hint="eastAsia"/>
          <w:sz w:val="32"/>
          <w:szCs w:val="32"/>
        </w:rPr>
        <w:t>省产业园基础</w:t>
      </w:r>
      <w:proofErr w:type="gramEnd"/>
      <w:r>
        <w:rPr>
          <w:rFonts w:ascii="仿宋_GB2312" w:eastAsia="仿宋_GB2312" w:hAnsi="仿宋_GB2312" w:cs="仿宋_GB2312" w:hint="eastAsia"/>
          <w:sz w:val="32"/>
          <w:szCs w:val="32"/>
        </w:rPr>
        <w:t>设施建设水平。</w:t>
      </w:r>
      <w:r>
        <w:rPr>
          <w:rFonts w:ascii="仿宋_GB2312" w:eastAsia="仿宋_GB2312" w:hAnsi="仿宋_GB2312" w:cs="仿宋_GB2312"/>
          <w:sz w:val="32"/>
          <w:szCs w:val="32"/>
        </w:rPr>
        <w:t>2024</w:t>
      </w:r>
      <w:r>
        <w:rPr>
          <w:rFonts w:ascii="仿宋_GB2312" w:eastAsia="仿宋_GB2312" w:hAnsi="仿宋_GB2312" w:cs="仿宋_GB2312" w:hint="eastAsia"/>
          <w:sz w:val="32"/>
          <w:szCs w:val="32"/>
        </w:rPr>
        <w:t>年上半年，东源县推动县国有企业、社会资本以市场化原则建设标准厂房；在年度建设用地供应计划中安排一定比例的国有工业用地用于标准厂房建设，建设一批只租不售的标准厂房；鼓励东</w:t>
      </w:r>
      <w:r>
        <w:rPr>
          <w:rFonts w:ascii="仿宋_GB2312" w:eastAsia="仿宋_GB2312" w:hAnsi="仿宋_GB2312" w:cs="仿宋_GB2312" w:hint="eastAsia"/>
          <w:sz w:val="32"/>
          <w:szCs w:val="32"/>
        </w:rPr>
        <w:lastRenderedPageBreak/>
        <w:t>源县结合河源市产业园工业项目准入四项指标现行指导标准，加强对标准厂房建设的规范化管理。</w:t>
      </w:r>
    </w:p>
    <w:p w14:paraId="35D0E9CA" w14:textId="77777777" w:rsidR="000F4AFB" w:rsidRDefault="00000000">
      <w:pPr>
        <w:kinsoku/>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楷体" w:eastAsia="楷体" w:hAnsi="楷体" w:cs="楷体" w:hint="eastAsia"/>
          <w:sz w:val="32"/>
          <w:szCs w:val="32"/>
        </w:rPr>
        <w:t>五</w:t>
      </w:r>
      <w:r>
        <w:rPr>
          <w:rFonts w:ascii="仿宋_GB2312" w:eastAsia="仿宋_GB2312" w:hAnsi="仿宋_GB2312" w:cs="仿宋_GB2312" w:hint="eastAsia"/>
          <w:sz w:val="32"/>
          <w:szCs w:val="32"/>
        </w:rPr>
        <w:t>）</w:t>
      </w:r>
      <w:r>
        <w:rPr>
          <w:rFonts w:ascii="楷体" w:eastAsia="楷体" w:hAnsi="楷体" w:cs="楷体" w:hint="eastAsia"/>
          <w:sz w:val="32"/>
          <w:szCs w:val="32"/>
        </w:rPr>
        <w:t>优化市场主体登记和退出机制。</w:t>
      </w:r>
      <w:r>
        <w:rPr>
          <w:rFonts w:ascii="仿宋_GB2312" w:eastAsia="仿宋_GB2312" w:hAnsi="仿宋_GB2312" w:cs="仿宋_GB2312" w:hint="eastAsia"/>
          <w:sz w:val="32"/>
          <w:szCs w:val="32"/>
        </w:rPr>
        <w:t>盐田</w:t>
      </w:r>
      <w:proofErr w:type="gramStart"/>
      <w:r>
        <w:rPr>
          <w:rFonts w:ascii="仿宋_GB2312" w:eastAsia="仿宋_GB2312" w:hAnsi="仿宋_GB2312" w:cs="仿宋_GB2312" w:hint="eastAsia"/>
          <w:sz w:val="32"/>
          <w:szCs w:val="32"/>
        </w:rPr>
        <w:t>区指导</w:t>
      </w:r>
      <w:proofErr w:type="gramEnd"/>
      <w:r>
        <w:rPr>
          <w:rFonts w:ascii="仿宋_GB2312" w:eastAsia="仿宋_GB2312" w:hAnsi="仿宋_GB2312" w:cs="仿宋_GB2312" w:hint="eastAsia"/>
          <w:sz w:val="32"/>
          <w:szCs w:val="32"/>
        </w:rPr>
        <w:t>东源县优化开办企业流程、探索复制推广“一照通行”改革举措。</w:t>
      </w:r>
      <w:r>
        <w:rPr>
          <w:rFonts w:ascii="仿宋_GB2312" w:eastAsia="仿宋_GB2312" w:hAnsi="仿宋_GB2312" w:cs="仿宋_GB2312"/>
          <w:sz w:val="32"/>
          <w:szCs w:val="32"/>
        </w:rPr>
        <w:t>2024</w:t>
      </w:r>
      <w:r>
        <w:rPr>
          <w:rFonts w:ascii="仿宋_GB2312" w:eastAsia="仿宋_GB2312" w:hAnsi="仿宋_GB2312" w:cs="仿宋_GB2312" w:hint="eastAsia"/>
          <w:sz w:val="32"/>
          <w:szCs w:val="32"/>
        </w:rPr>
        <w:t>年上半年，东源县优化政务服务中心窗口设置，全面推行企业开办网上办、指尖办，政务服务中心设置企业开办网上自助申办专区，实现企业开办“只去1个窗口、只跑1次、零收费、一窗通取”，</w:t>
      </w:r>
      <w:proofErr w:type="gramStart"/>
      <w:r>
        <w:rPr>
          <w:rFonts w:ascii="仿宋_GB2312" w:eastAsia="仿宋_GB2312" w:hAnsi="仿宋_GB2312" w:cs="仿宋_GB2312" w:hint="eastAsia"/>
          <w:sz w:val="32"/>
          <w:szCs w:val="32"/>
        </w:rPr>
        <w:t>网办率</w:t>
      </w:r>
      <w:proofErr w:type="gramEnd"/>
      <w:r>
        <w:rPr>
          <w:rFonts w:ascii="仿宋_GB2312" w:eastAsia="仿宋_GB2312" w:hAnsi="仿宋_GB2312" w:cs="仿宋_GB2312" w:hint="eastAsia"/>
          <w:sz w:val="32"/>
          <w:szCs w:val="32"/>
        </w:rPr>
        <w:t>达80%以上；2024年探索复制推广“一照通行”服务。</w:t>
      </w:r>
    </w:p>
    <w:p w14:paraId="2AA5AB46" w14:textId="77777777" w:rsidR="000F4AFB" w:rsidRDefault="00000000">
      <w:pPr>
        <w:kinsoku/>
        <w:spacing w:line="560" w:lineRule="exact"/>
        <w:ind w:firstLineChars="200" w:firstLine="640"/>
        <w:rPr>
          <w:rFonts w:ascii="仿宋_GB2312" w:eastAsia="仿宋_GB2312" w:hAnsi="仿宋_GB2312" w:cs="仿宋_GB2312"/>
          <w:b/>
          <w:bCs/>
          <w:sz w:val="32"/>
          <w:szCs w:val="32"/>
        </w:rPr>
      </w:pPr>
      <w:r>
        <w:rPr>
          <w:rFonts w:ascii="楷体" w:eastAsia="楷体" w:hAnsi="楷体" w:cs="楷体" w:hint="eastAsia"/>
          <w:sz w:val="32"/>
          <w:szCs w:val="32"/>
        </w:rPr>
        <w:t>（六）提升项目投资和建设便利度。</w:t>
      </w:r>
      <w:r>
        <w:rPr>
          <w:rFonts w:ascii="仿宋_GB2312" w:eastAsia="仿宋_GB2312" w:hAnsi="仿宋_GB2312" w:cs="仿宋_GB2312" w:hint="eastAsia"/>
          <w:sz w:val="32"/>
          <w:szCs w:val="32"/>
        </w:rPr>
        <w:t>盐田</w:t>
      </w:r>
      <w:proofErr w:type="gramStart"/>
      <w:r>
        <w:rPr>
          <w:rFonts w:ascii="仿宋_GB2312" w:eastAsia="仿宋_GB2312" w:hAnsi="仿宋_GB2312" w:cs="仿宋_GB2312" w:hint="eastAsia"/>
          <w:sz w:val="32"/>
          <w:szCs w:val="32"/>
        </w:rPr>
        <w:t>区指导</w:t>
      </w:r>
      <w:proofErr w:type="gramEnd"/>
      <w:r>
        <w:rPr>
          <w:rFonts w:ascii="仿宋_GB2312" w:eastAsia="仿宋_GB2312" w:hAnsi="仿宋_GB2312" w:cs="仿宋_GB2312" w:hint="eastAsia"/>
          <w:sz w:val="32"/>
          <w:szCs w:val="32"/>
        </w:rPr>
        <w:t>东源县，东源县按照河源市统一部署优化工程建设项目审批流程，分享从立项到竣工验收，公共设施</w:t>
      </w:r>
      <w:proofErr w:type="gramStart"/>
      <w:r>
        <w:rPr>
          <w:rFonts w:ascii="仿宋_GB2312" w:eastAsia="仿宋_GB2312" w:hAnsi="仿宋_GB2312" w:cs="仿宋_GB2312" w:hint="eastAsia"/>
          <w:sz w:val="32"/>
          <w:szCs w:val="32"/>
        </w:rPr>
        <w:t>接入全</w:t>
      </w:r>
      <w:proofErr w:type="gramEnd"/>
      <w:r>
        <w:rPr>
          <w:rFonts w:ascii="仿宋_GB2312" w:eastAsia="仿宋_GB2312" w:hAnsi="仿宋_GB2312" w:cs="仿宋_GB2312" w:hint="eastAsia"/>
          <w:sz w:val="32"/>
          <w:szCs w:val="32"/>
        </w:rPr>
        <w:t>流程审批服务和管理事项统一受理、并联审批、实时流转、跟踪督办等经验做法。</w:t>
      </w:r>
      <w:r>
        <w:rPr>
          <w:rFonts w:ascii="仿宋_GB2312" w:eastAsia="仿宋_GB2312" w:hAnsi="仿宋_GB2312" w:cs="仿宋_GB2312"/>
          <w:sz w:val="32"/>
          <w:szCs w:val="32"/>
        </w:rPr>
        <w:t>2024</w:t>
      </w:r>
      <w:r>
        <w:rPr>
          <w:rFonts w:ascii="仿宋_GB2312" w:eastAsia="仿宋_GB2312" w:hAnsi="仿宋_GB2312" w:cs="仿宋_GB2312" w:hint="eastAsia"/>
          <w:sz w:val="32"/>
          <w:szCs w:val="32"/>
        </w:rPr>
        <w:t>年上半年，东源县实现并联审批率达到50%以上；2025年实现审批逾期率低于5%。</w:t>
      </w:r>
    </w:p>
    <w:p w14:paraId="30A85B72" w14:textId="77777777" w:rsidR="000F4AFB" w:rsidRDefault="00000000">
      <w:pPr>
        <w:kinsoku/>
        <w:spacing w:line="56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盐田</w:t>
      </w:r>
      <w:proofErr w:type="gramStart"/>
      <w:r>
        <w:rPr>
          <w:rFonts w:ascii="仿宋_GB2312" w:eastAsia="仿宋_GB2312" w:hAnsi="仿宋_GB2312" w:cs="仿宋_GB2312" w:hint="eastAsia"/>
          <w:sz w:val="32"/>
          <w:szCs w:val="32"/>
        </w:rPr>
        <w:t>区指导</w:t>
      </w:r>
      <w:proofErr w:type="gramEnd"/>
      <w:r>
        <w:rPr>
          <w:rFonts w:ascii="仿宋_GB2312" w:eastAsia="仿宋_GB2312" w:hAnsi="仿宋_GB2312" w:cs="仿宋_GB2312" w:hint="eastAsia"/>
          <w:sz w:val="32"/>
          <w:szCs w:val="32"/>
        </w:rPr>
        <w:t>东源县，东源县按照河源市统一部署深化工程建设分类改革。</w:t>
      </w:r>
      <w:r>
        <w:rPr>
          <w:rFonts w:ascii="仿宋_GB2312" w:eastAsia="仿宋_GB2312" w:hAnsi="仿宋_GB2312" w:cs="仿宋_GB2312"/>
          <w:sz w:val="32"/>
          <w:szCs w:val="32"/>
        </w:rPr>
        <w:t>2024</w:t>
      </w:r>
      <w:r>
        <w:rPr>
          <w:rFonts w:ascii="仿宋_GB2312" w:eastAsia="仿宋_GB2312" w:hAnsi="仿宋_GB2312" w:cs="仿宋_GB2312" w:hint="eastAsia"/>
          <w:sz w:val="32"/>
          <w:szCs w:val="32"/>
        </w:rPr>
        <w:t>年上半年，东源县实现市政公用基础设施外线接入工程项目压缩至5个工作日内；2024年底前，实现</w:t>
      </w:r>
      <w:proofErr w:type="gramStart"/>
      <w:r>
        <w:rPr>
          <w:rFonts w:ascii="仿宋_GB2312" w:eastAsia="仿宋_GB2312" w:hAnsi="仿宋_GB2312" w:cs="仿宋_GB2312" w:hint="eastAsia"/>
          <w:sz w:val="32"/>
          <w:szCs w:val="32"/>
        </w:rPr>
        <w:t>带方案</w:t>
      </w:r>
      <w:proofErr w:type="gramEnd"/>
      <w:r>
        <w:rPr>
          <w:rFonts w:ascii="仿宋_GB2312" w:eastAsia="仿宋_GB2312" w:hAnsi="仿宋_GB2312" w:cs="仿宋_GB2312" w:hint="eastAsia"/>
          <w:sz w:val="32"/>
          <w:szCs w:val="32"/>
        </w:rPr>
        <w:t>出让工业用地项目以及带规划建设条件出让工业用地项目审批时间压缩至15个工作日内、城镇老旧小区改造项目审批时间压缩至20个工作日内；2025年底前，实现社会投资简易低风险项目审批时间压缩至15个工作日内。</w:t>
      </w:r>
    </w:p>
    <w:p w14:paraId="45C8F509" w14:textId="77777777" w:rsidR="000F4AFB" w:rsidRDefault="00000000">
      <w:pPr>
        <w:kinsoku/>
        <w:spacing w:line="560" w:lineRule="exact"/>
        <w:ind w:firstLineChars="200" w:firstLine="640"/>
        <w:rPr>
          <w:rFonts w:ascii="仿宋_GB2312" w:eastAsia="仿宋_GB2312" w:hAnsi="仿宋_GB2312" w:cs="仿宋_GB2312"/>
          <w:sz w:val="32"/>
          <w:szCs w:val="32"/>
        </w:rPr>
      </w:pPr>
      <w:r>
        <w:rPr>
          <w:rFonts w:ascii="楷体" w:eastAsia="楷体" w:hAnsi="楷体" w:cs="楷体" w:hint="eastAsia"/>
          <w:sz w:val="32"/>
          <w:szCs w:val="32"/>
        </w:rPr>
        <w:lastRenderedPageBreak/>
        <w:t>（七）提升公共事业服务水平。</w:t>
      </w:r>
      <w:r>
        <w:rPr>
          <w:rFonts w:ascii="仿宋_GB2312" w:eastAsia="仿宋_GB2312" w:hAnsi="仿宋_GB2312" w:cs="仿宋_GB2312" w:hint="eastAsia"/>
          <w:sz w:val="32"/>
          <w:szCs w:val="32"/>
        </w:rPr>
        <w:t>盐田</w:t>
      </w:r>
      <w:proofErr w:type="gramStart"/>
      <w:r>
        <w:rPr>
          <w:rFonts w:ascii="仿宋_GB2312" w:eastAsia="仿宋_GB2312" w:hAnsi="仿宋_GB2312" w:cs="仿宋_GB2312" w:hint="eastAsia"/>
          <w:sz w:val="32"/>
          <w:szCs w:val="32"/>
        </w:rPr>
        <w:t>区指导</w:t>
      </w:r>
      <w:proofErr w:type="gramEnd"/>
      <w:r>
        <w:rPr>
          <w:rFonts w:ascii="仿宋_GB2312" w:eastAsia="仿宋_GB2312" w:hAnsi="仿宋_GB2312" w:cs="仿宋_GB2312" w:hint="eastAsia"/>
          <w:sz w:val="32"/>
          <w:szCs w:val="32"/>
        </w:rPr>
        <w:t>东源县，东源县按照河源市统一部署优化用电报装、稳定电力供应等服务，缩短办电时限、完善线路配网自动化布点规划建设、开展降低配网故障率专项工作，推进雷击、外力破坏（含树障）、用户故障出门三大故障整治。</w:t>
      </w:r>
      <w:r>
        <w:rPr>
          <w:rFonts w:ascii="仿宋_GB2312" w:eastAsia="仿宋_GB2312" w:hAnsi="仿宋_GB2312" w:cs="仿宋_GB2312"/>
          <w:sz w:val="32"/>
          <w:szCs w:val="32"/>
        </w:rPr>
        <w:t>2024</w:t>
      </w:r>
      <w:r>
        <w:rPr>
          <w:rFonts w:ascii="仿宋_GB2312" w:eastAsia="仿宋_GB2312" w:hAnsi="仿宋_GB2312" w:cs="仿宋_GB2312" w:hint="eastAsia"/>
          <w:sz w:val="32"/>
          <w:szCs w:val="32"/>
        </w:rPr>
        <w:t>年上半年，东源县实现</w:t>
      </w:r>
      <w:proofErr w:type="gramStart"/>
      <w:r>
        <w:rPr>
          <w:rFonts w:ascii="仿宋_GB2312" w:eastAsia="仿宋_GB2312" w:hAnsi="仿宋_GB2312" w:cs="仿宋_GB2312" w:hint="eastAsia"/>
          <w:sz w:val="32"/>
          <w:szCs w:val="32"/>
        </w:rPr>
        <w:t>用电业扩服务</w:t>
      </w:r>
      <w:proofErr w:type="gramEnd"/>
      <w:r>
        <w:rPr>
          <w:rFonts w:ascii="仿宋_GB2312" w:eastAsia="仿宋_GB2312" w:hAnsi="仿宋_GB2312" w:cs="仿宋_GB2312" w:hint="eastAsia"/>
          <w:sz w:val="32"/>
          <w:szCs w:val="32"/>
        </w:rPr>
        <w:t>时限达标率98%以上，配电自动化有效覆盖率达80%，中压线路故障率低于4.2次每百公里年。</w:t>
      </w:r>
    </w:p>
    <w:p w14:paraId="496D4531" w14:textId="77777777" w:rsidR="000F4AFB" w:rsidRDefault="00000000">
      <w:pPr>
        <w:kinsoku/>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东源县按照河源市统一部署，将获得用水用气流程压减至受理申请、装表通水/验收通气2个环节，无外线和常规有外线工程项目的办理环节压缩至4个，办理时间压缩至</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个工作日（不含外线工程和行政审批时间）以内。</w:t>
      </w:r>
    </w:p>
    <w:p w14:paraId="00044A5D" w14:textId="77777777" w:rsidR="000F4AFB" w:rsidRDefault="00000000">
      <w:pPr>
        <w:kinsoku/>
        <w:spacing w:line="560" w:lineRule="exact"/>
        <w:ind w:firstLineChars="200" w:firstLine="640"/>
        <w:rPr>
          <w:rFonts w:ascii="仿宋_GB2312" w:eastAsia="仿宋_GB2312" w:hAnsi="仿宋_GB2312" w:cs="仿宋_GB2312"/>
          <w:sz w:val="32"/>
          <w:szCs w:val="32"/>
          <w:shd w:val="clear" w:color="FFFFFF" w:fill="D9D9D9"/>
        </w:rPr>
      </w:pPr>
      <w:r>
        <w:rPr>
          <w:rFonts w:ascii="楷体" w:eastAsia="楷体" w:hAnsi="楷体" w:cs="楷体" w:hint="eastAsia"/>
          <w:sz w:val="32"/>
          <w:szCs w:val="32"/>
        </w:rPr>
        <w:t>（八）优化经常性涉企服务。</w:t>
      </w:r>
      <w:r>
        <w:rPr>
          <w:rFonts w:ascii="仿宋_GB2312" w:eastAsia="仿宋_GB2312" w:hAnsi="仿宋_GB2312" w:cs="仿宋_GB2312" w:hint="eastAsia"/>
          <w:sz w:val="32"/>
          <w:szCs w:val="32"/>
        </w:rPr>
        <w:t>盐田</w:t>
      </w:r>
      <w:proofErr w:type="gramStart"/>
      <w:r>
        <w:rPr>
          <w:rFonts w:ascii="仿宋_GB2312" w:eastAsia="仿宋_GB2312" w:hAnsi="仿宋_GB2312" w:cs="仿宋_GB2312" w:hint="eastAsia"/>
          <w:sz w:val="32"/>
          <w:szCs w:val="32"/>
        </w:rPr>
        <w:t>区指导</w:t>
      </w:r>
      <w:proofErr w:type="gramEnd"/>
      <w:r>
        <w:rPr>
          <w:rFonts w:ascii="仿宋_GB2312" w:eastAsia="仿宋_GB2312" w:hAnsi="仿宋_GB2312" w:cs="仿宋_GB2312" w:hint="eastAsia"/>
          <w:sz w:val="32"/>
          <w:szCs w:val="32"/>
        </w:rPr>
        <w:t>东源县，按照河源市统一部署从集约办理、风险预警、宣传体验、服务培训、诉求响应多个维度拓展东源</w:t>
      </w:r>
      <w:proofErr w:type="gramStart"/>
      <w:r>
        <w:rPr>
          <w:rFonts w:ascii="仿宋_GB2312" w:eastAsia="仿宋_GB2312" w:hAnsi="仿宋_GB2312" w:cs="仿宋_GB2312" w:hint="eastAsia"/>
          <w:sz w:val="32"/>
          <w:szCs w:val="32"/>
        </w:rPr>
        <w:t>县纳服运营</w:t>
      </w:r>
      <w:proofErr w:type="gramEnd"/>
      <w:r>
        <w:rPr>
          <w:rFonts w:ascii="仿宋_GB2312" w:eastAsia="仿宋_GB2312" w:hAnsi="仿宋_GB2312" w:cs="仿宋_GB2312" w:hint="eastAsia"/>
          <w:sz w:val="32"/>
          <w:szCs w:val="32"/>
        </w:rPr>
        <w:t>中心功能，实现“县镇村”三级联动服务体系；助力东源县探索将必须到办税窗口受理的高频业务事项实现全程网上办理的可能性，不断优化业务流程，缩减业务办理环节，优化文书送达方式，降低系统壁垒的影响，推进“非接触式”办税缴费向纵深发展。</w:t>
      </w:r>
      <w:r>
        <w:rPr>
          <w:rFonts w:ascii="仿宋_GB2312" w:eastAsia="仿宋_GB2312" w:hAnsi="仿宋_GB2312" w:cs="仿宋_GB2312"/>
          <w:sz w:val="32"/>
          <w:szCs w:val="32"/>
        </w:rPr>
        <w:t>2024</w:t>
      </w:r>
      <w:r>
        <w:rPr>
          <w:rFonts w:ascii="仿宋_GB2312" w:eastAsia="仿宋_GB2312" w:hAnsi="仿宋_GB2312" w:cs="仿宋_GB2312" w:hint="eastAsia"/>
          <w:sz w:val="32"/>
          <w:szCs w:val="32"/>
        </w:rPr>
        <w:t>年上半年，东源县实现平均纳税时间压缩至90小时以下。</w:t>
      </w:r>
    </w:p>
    <w:p w14:paraId="3FA571EE" w14:textId="77777777" w:rsidR="000F4AFB" w:rsidRDefault="00000000">
      <w:pPr>
        <w:kinsoku/>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东源县按照河源市统一部署，加大政府采购支持中小企业力度，面向中小企业采购项目预付比例原则上不低于合同金额的30%，通过调研督导、专项检查等方式对政府采购支持中小企</w:t>
      </w:r>
      <w:r>
        <w:rPr>
          <w:rFonts w:ascii="仿宋_GB2312" w:eastAsia="仿宋_GB2312" w:hAnsi="仿宋_GB2312" w:cs="仿宋_GB2312" w:hint="eastAsia"/>
          <w:sz w:val="32"/>
          <w:szCs w:val="32"/>
        </w:rPr>
        <w:lastRenderedPageBreak/>
        <w:t>业政策落实情况进行监督，实现小额采购项目适宜向中小企业提供的，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面向中小企业采购。</w:t>
      </w:r>
    </w:p>
    <w:p w14:paraId="49108E61" w14:textId="77777777" w:rsidR="000F4AFB" w:rsidRDefault="00000000">
      <w:pPr>
        <w:kinsoku/>
        <w:spacing w:line="560" w:lineRule="exact"/>
        <w:ind w:firstLineChars="200" w:firstLine="640"/>
        <w:rPr>
          <w:rFonts w:ascii="仿宋_GB2312" w:eastAsia="仿宋_GB2312" w:hAnsi="仿宋_GB2312" w:cs="仿宋_GB2312"/>
          <w:sz w:val="32"/>
          <w:szCs w:val="32"/>
        </w:rPr>
      </w:pPr>
      <w:r>
        <w:rPr>
          <w:rFonts w:ascii="楷体" w:eastAsia="楷体" w:hAnsi="楷体" w:cs="楷体" w:hint="eastAsia"/>
          <w:sz w:val="32"/>
          <w:szCs w:val="32"/>
        </w:rPr>
        <w:t>（九）增强融资信贷服务市场主体能力。</w:t>
      </w:r>
      <w:r>
        <w:rPr>
          <w:rFonts w:ascii="仿宋_GB2312" w:eastAsia="仿宋_GB2312" w:hAnsi="仿宋_GB2312" w:cs="仿宋_GB2312" w:hint="eastAsia"/>
          <w:sz w:val="32"/>
          <w:szCs w:val="32"/>
        </w:rPr>
        <w:t>盐田</w:t>
      </w:r>
      <w:proofErr w:type="gramStart"/>
      <w:r>
        <w:rPr>
          <w:rFonts w:ascii="仿宋_GB2312" w:eastAsia="仿宋_GB2312" w:hAnsi="仿宋_GB2312" w:cs="仿宋_GB2312" w:hint="eastAsia"/>
          <w:sz w:val="32"/>
          <w:szCs w:val="32"/>
        </w:rPr>
        <w:t>区指导</w:t>
      </w:r>
      <w:proofErr w:type="gramEnd"/>
      <w:r>
        <w:rPr>
          <w:rFonts w:ascii="仿宋_GB2312" w:eastAsia="仿宋_GB2312" w:hAnsi="仿宋_GB2312" w:cs="仿宋_GB2312" w:hint="eastAsia"/>
          <w:sz w:val="32"/>
          <w:szCs w:val="32"/>
        </w:rPr>
        <w:t>东源县，东源县按照河源市统一部署修订新一轮中小企业信贷风险补偿资金管理办法，加强“粤信融”“中小融”平台推广应用。</w:t>
      </w:r>
      <w:r>
        <w:rPr>
          <w:rFonts w:ascii="仿宋_GB2312" w:eastAsia="仿宋_GB2312" w:hAnsi="仿宋_GB2312" w:cs="仿宋_GB2312"/>
          <w:sz w:val="32"/>
          <w:szCs w:val="32"/>
        </w:rPr>
        <w:t>2024</w:t>
      </w:r>
      <w:r>
        <w:rPr>
          <w:rFonts w:ascii="仿宋_GB2312" w:eastAsia="仿宋_GB2312" w:hAnsi="仿宋_GB2312" w:cs="仿宋_GB2312" w:hint="eastAsia"/>
          <w:sz w:val="32"/>
          <w:szCs w:val="32"/>
        </w:rPr>
        <w:t>年上半年，东源县实现“粤信融”“中小融”融资额较2021年增长30%、法人银行机构普</w:t>
      </w:r>
      <w:proofErr w:type="gramStart"/>
      <w:r>
        <w:rPr>
          <w:rFonts w:ascii="仿宋_GB2312" w:eastAsia="仿宋_GB2312" w:hAnsi="仿宋_GB2312" w:cs="仿宋_GB2312" w:hint="eastAsia"/>
          <w:sz w:val="32"/>
          <w:szCs w:val="32"/>
        </w:rPr>
        <w:t>惠型小微企业</w:t>
      </w:r>
      <w:proofErr w:type="gramEnd"/>
      <w:r>
        <w:rPr>
          <w:rFonts w:ascii="仿宋_GB2312" w:eastAsia="仿宋_GB2312" w:hAnsi="仿宋_GB2312" w:cs="仿宋_GB2312" w:hint="eastAsia"/>
          <w:sz w:val="32"/>
          <w:szCs w:val="32"/>
        </w:rPr>
        <w:t>贷款增速、户数达到“两增”,普</w:t>
      </w:r>
      <w:proofErr w:type="gramStart"/>
      <w:r>
        <w:rPr>
          <w:rFonts w:ascii="仿宋_GB2312" w:eastAsia="仿宋_GB2312" w:hAnsi="仿宋_GB2312" w:cs="仿宋_GB2312" w:hint="eastAsia"/>
          <w:sz w:val="32"/>
          <w:szCs w:val="32"/>
        </w:rPr>
        <w:t>惠型小微企业</w:t>
      </w:r>
      <w:proofErr w:type="gramEnd"/>
      <w:r>
        <w:rPr>
          <w:rFonts w:ascii="仿宋_GB2312" w:eastAsia="仿宋_GB2312" w:hAnsi="仿宋_GB2312" w:cs="仿宋_GB2312" w:hint="eastAsia"/>
          <w:sz w:val="32"/>
          <w:szCs w:val="32"/>
        </w:rPr>
        <w:t>贷款余额中信用贷款占比提高。</w:t>
      </w:r>
    </w:p>
    <w:p w14:paraId="1B32FB8D" w14:textId="77777777" w:rsidR="000F4AFB" w:rsidRDefault="00000000">
      <w:pPr>
        <w:kinsoku/>
        <w:spacing w:line="560" w:lineRule="exact"/>
        <w:ind w:firstLineChars="200" w:firstLine="640"/>
        <w:rPr>
          <w:rFonts w:ascii="仿宋_GB2312" w:eastAsia="仿宋_GB2312" w:hAnsi="仿宋_GB2312" w:cs="仿宋_GB2312"/>
          <w:sz w:val="32"/>
          <w:szCs w:val="32"/>
        </w:rPr>
      </w:pPr>
      <w:r>
        <w:rPr>
          <w:rFonts w:ascii="楷体" w:eastAsia="楷体" w:hAnsi="楷体" w:cs="楷体" w:hint="eastAsia"/>
          <w:sz w:val="32"/>
          <w:szCs w:val="32"/>
        </w:rPr>
        <w:t>（十）提升跨境贸易便利化水平。</w:t>
      </w:r>
      <w:r>
        <w:rPr>
          <w:rFonts w:ascii="仿宋_GB2312" w:eastAsia="仿宋_GB2312" w:hAnsi="仿宋_GB2312" w:cs="仿宋_GB2312" w:hint="eastAsia"/>
          <w:sz w:val="32"/>
          <w:szCs w:val="32"/>
        </w:rPr>
        <w:t>盐田区分享“非接触式”办理出口退税，准确、高效落实出口退税政策相关经验。</w:t>
      </w:r>
      <w:r>
        <w:rPr>
          <w:rFonts w:ascii="仿宋_GB2312" w:eastAsia="仿宋_GB2312" w:hAnsi="仿宋_GB2312" w:cs="仿宋_GB2312"/>
          <w:sz w:val="32"/>
          <w:szCs w:val="32"/>
        </w:rPr>
        <w:t>2024</w:t>
      </w:r>
      <w:r>
        <w:rPr>
          <w:rFonts w:ascii="仿宋_GB2312" w:eastAsia="仿宋_GB2312" w:hAnsi="仿宋_GB2312" w:cs="仿宋_GB2312" w:hint="eastAsia"/>
          <w:sz w:val="32"/>
          <w:szCs w:val="32"/>
        </w:rPr>
        <w:t>年上半年，东源县将办理正常出口退税的平均时间压缩至5个工作日以内，其中办理一类、二类出口企业正常出口退税的平均时间压缩至3个工作日以内。</w:t>
      </w:r>
    </w:p>
    <w:p w14:paraId="0DE921AC" w14:textId="77777777" w:rsidR="000F4AFB" w:rsidRDefault="00000000">
      <w:pPr>
        <w:kinsoku/>
        <w:spacing w:line="560" w:lineRule="exact"/>
        <w:ind w:firstLineChars="200" w:firstLine="640"/>
        <w:rPr>
          <w:rFonts w:ascii="仿宋_GB2312" w:eastAsia="仿宋_GB2312" w:hAnsi="仿宋_GB2312" w:cs="仿宋_GB2312"/>
          <w:sz w:val="32"/>
          <w:szCs w:val="32"/>
          <w:shd w:val="clear" w:color="FFFFFF" w:fill="D9D9D9"/>
        </w:rPr>
      </w:pPr>
      <w:r>
        <w:rPr>
          <w:rFonts w:ascii="楷体" w:eastAsia="楷体" w:hAnsi="楷体" w:cs="楷体" w:hint="eastAsia"/>
          <w:sz w:val="32"/>
          <w:szCs w:val="32"/>
        </w:rPr>
        <w:t>（十一）加强知识产权创造、运用和保护。</w:t>
      </w:r>
      <w:r>
        <w:rPr>
          <w:rFonts w:ascii="仿宋_GB2312" w:eastAsia="仿宋_GB2312" w:hAnsi="仿宋_GB2312" w:cs="仿宋_GB2312" w:hint="eastAsia"/>
          <w:sz w:val="32"/>
          <w:szCs w:val="32"/>
        </w:rPr>
        <w:t>盐田</w:t>
      </w:r>
      <w:proofErr w:type="gramStart"/>
      <w:r>
        <w:rPr>
          <w:rFonts w:ascii="仿宋_GB2312" w:eastAsia="仿宋_GB2312" w:hAnsi="仿宋_GB2312" w:cs="仿宋_GB2312" w:hint="eastAsia"/>
          <w:sz w:val="32"/>
          <w:szCs w:val="32"/>
        </w:rPr>
        <w:t>区指导</w:t>
      </w:r>
      <w:proofErr w:type="gramEnd"/>
      <w:r>
        <w:rPr>
          <w:rFonts w:ascii="仿宋_GB2312" w:eastAsia="仿宋_GB2312" w:hAnsi="仿宋_GB2312" w:cs="仿宋_GB2312" w:hint="eastAsia"/>
          <w:sz w:val="32"/>
          <w:szCs w:val="32"/>
        </w:rPr>
        <w:t>东源县创造和运用知识产权，推广知识产权证券化等创新做法。</w:t>
      </w:r>
      <w:r>
        <w:rPr>
          <w:rFonts w:ascii="仿宋_GB2312" w:eastAsia="仿宋_GB2312" w:hAnsi="仿宋_GB2312" w:cs="仿宋_GB2312"/>
          <w:sz w:val="32"/>
          <w:szCs w:val="32"/>
        </w:rPr>
        <w:t>2024</w:t>
      </w:r>
      <w:r>
        <w:rPr>
          <w:rFonts w:ascii="仿宋_GB2312" w:eastAsia="仿宋_GB2312" w:hAnsi="仿宋_GB2312" w:cs="仿宋_GB2312" w:hint="eastAsia"/>
          <w:sz w:val="32"/>
          <w:szCs w:val="32"/>
        </w:rPr>
        <w:t>年上半年，东源县深入推进知识产权质押融资工作，推广知识产权混合质押；2024年底前，实现将专利、商标质押融资合计登记项目数提升至10笔。</w:t>
      </w:r>
    </w:p>
    <w:p w14:paraId="43BD87F8" w14:textId="77777777" w:rsidR="000F4AFB" w:rsidRDefault="00000000">
      <w:pPr>
        <w:kinsoku/>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盐田</w:t>
      </w:r>
      <w:proofErr w:type="gramStart"/>
      <w:r>
        <w:rPr>
          <w:rFonts w:ascii="仿宋_GB2312" w:eastAsia="仿宋_GB2312" w:hAnsi="仿宋_GB2312" w:cs="仿宋_GB2312" w:hint="eastAsia"/>
          <w:sz w:val="32"/>
          <w:szCs w:val="32"/>
        </w:rPr>
        <w:t>区指导</w:t>
      </w:r>
      <w:proofErr w:type="gramEnd"/>
      <w:r>
        <w:rPr>
          <w:rFonts w:ascii="仿宋_GB2312" w:eastAsia="仿宋_GB2312" w:hAnsi="仿宋_GB2312" w:cs="仿宋_GB2312" w:hint="eastAsia"/>
          <w:sz w:val="32"/>
          <w:szCs w:val="32"/>
        </w:rPr>
        <w:t>东源县，东源县按照河源市统一部署通过优化调解、建立快审机制等方式缩短知识产权民事一审案件审理周期，提高服判息诉率、行政案件法定期限内办结率。</w:t>
      </w:r>
      <w:r>
        <w:rPr>
          <w:rFonts w:ascii="仿宋_GB2312" w:eastAsia="仿宋_GB2312" w:hAnsi="仿宋_GB2312" w:cs="仿宋_GB2312"/>
          <w:sz w:val="32"/>
          <w:szCs w:val="32"/>
        </w:rPr>
        <w:t>2024</w:t>
      </w:r>
      <w:r>
        <w:rPr>
          <w:rFonts w:ascii="仿宋_GB2312" w:eastAsia="仿宋_GB2312" w:hAnsi="仿宋_GB2312" w:cs="仿宋_GB2312" w:hint="eastAsia"/>
          <w:sz w:val="32"/>
          <w:szCs w:val="32"/>
        </w:rPr>
        <w:t>年上</w:t>
      </w:r>
      <w:r>
        <w:rPr>
          <w:rFonts w:ascii="仿宋_GB2312" w:eastAsia="仿宋_GB2312" w:hAnsi="仿宋_GB2312" w:cs="仿宋_GB2312" w:hint="eastAsia"/>
          <w:sz w:val="32"/>
          <w:szCs w:val="32"/>
        </w:rPr>
        <w:lastRenderedPageBreak/>
        <w:t>半年，东源县实现行政案件法定期限内办结率不低于90%；2024年底前，实现民事案件服判息诉率不低于90%，审理周期稳步下降。</w:t>
      </w:r>
    </w:p>
    <w:p w14:paraId="59160FAE" w14:textId="77777777" w:rsidR="000F4AFB" w:rsidRDefault="00000000">
      <w:pPr>
        <w:kinsoku/>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盐田</w:t>
      </w:r>
      <w:proofErr w:type="gramStart"/>
      <w:r>
        <w:rPr>
          <w:rFonts w:ascii="仿宋_GB2312" w:eastAsia="仿宋_GB2312" w:hAnsi="仿宋_GB2312" w:cs="仿宋_GB2312" w:hint="eastAsia"/>
          <w:sz w:val="32"/>
          <w:szCs w:val="32"/>
        </w:rPr>
        <w:t>区指导</w:t>
      </w:r>
      <w:proofErr w:type="gramEnd"/>
      <w:r>
        <w:rPr>
          <w:rFonts w:ascii="仿宋_GB2312" w:eastAsia="仿宋_GB2312" w:hAnsi="仿宋_GB2312" w:cs="仿宋_GB2312" w:hint="eastAsia"/>
          <w:sz w:val="32"/>
          <w:szCs w:val="32"/>
        </w:rPr>
        <w:t>东源县探索建立便民利民知识产权信息公共服务主干网络服务节点、服务网点，为市场主体提供多功能、全链条的便民利民知识产权公共服务。东源县配合河源市于2025年底前实现便民利民知识产权信息公共服务主干网络服务节点、服务网点数达到2个。</w:t>
      </w:r>
    </w:p>
    <w:p w14:paraId="3E647734" w14:textId="77777777" w:rsidR="000F4AFB" w:rsidRDefault="00000000">
      <w:pPr>
        <w:kinsoku/>
        <w:spacing w:line="560" w:lineRule="exact"/>
        <w:ind w:firstLineChars="200" w:firstLine="640"/>
        <w:rPr>
          <w:rFonts w:ascii="仿宋_GB2312" w:eastAsia="仿宋_GB2312" w:hAnsi="仿宋_GB2312" w:cs="仿宋_GB2312"/>
          <w:sz w:val="32"/>
          <w:szCs w:val="32"/>
          <w:shd w:val="clear" w:color="FFFFFF" w:fill="D9D9D9"/>
        </w:rPr>
      </w:pPr>
      <w:r>
        <w:rPr>
          <w:rFonts w:ascii="楷体" w:eastAsia="楷体" w:hAnsi="楷体" w:cs="楷体" w:hint="eastAsia"/>
          <w:sz w:val="32"/>
          <w:szCs w:val="32"/>
        </w:rPr>
        <w:t>（十二）维护公平竞争秩序。</w:t>
      </w:r>
      <w:r>
        <w:rPr>
          <w:rFonts w:ascii="仿宋_GB2312" w:eastAsia="仿宋_GB2312" w:hAnsi="仿宋_GB2312" w:cs="仿宋_GB2312" w:hint="eastAsia"/>
          <w:sz w:val="32"/>
          <w:szCs w:val="32"/>
        </w:rPr>
        <w:t>盐田</w:t>
      </w:r>
      <w:proofErr w:type="gramStart"/>
      <w:r>
        <w:rPr>
          <w:rFonts w:ascii="仿宋_GB2312" w:eastAsia="仿宋_GB2312" w:hAnsi="仿宋_GB2312" w:cs="仿宋_GB2312" w:hint="eastAsia"/>
          <w:sz w:val="32"/>
          <w:szCs w:val="32"/>
        </w:rPr>
        <w:t>区指导</w:t>
      </w:r>
      <w:proofErr w:type="gramEnd"/>
      <w:r>
        <w:rPr>
          <w:rFonts w:ascii="仿宋_GB2312" w:eastAsia="仿宋_GB2312" w:hAnsi="仿宋_GB2312" w:cs="仿宋_GB2312" w:hint="eastAsia"/>
          <w:sz w:val="32"/>
          <w:szCs w:val="32"/>
        </w:rPr>
        <w:t>东源县优化网上立案、调解等服务。东源县按照河源市统一部署于</w:t>
      </w:r>
      <w:r>
        <w:rPr>
          <w:rFonts w:ascii="仿宋_GB2312" w:eastAsia="仿宋_GB2312" w:hAnsi="仿宋_GB2312" w:cs="仿宋_GB2312"/>
          <w:sz w:val="32"/>
          <w:szCs w:val="32"/>
        </w:rPr>
        <w:t>2024</w:t>
      </w:r>
      <w:r>
        <w:rPr>
          <w:rFonts w:ascii="仿宋_GB2312" w:eastAsia="仿宋_GB2312" w:hAnsi="仿宋_GB2312" w:cs="仿宋_GB2312" w:hint="eastAsia"/>
          <w:sz w:val="32"/>
          <w:szCs w:val="32"/>
        </w:rPr>
        <w:t>年上半年实现网上立案审核通过率达到90%，调解成功结案数占纠纷案件比重达到30%，民事案件审理周期稳步下降；实现执行案件结案率达到85%，执行办案平均用时压缩至100天。</w:t>
      </w:r>
    </w:p>
    <w:p w14:paraId="2F3DDC6F" w14:textId="77777777" w:rsidR="000F4AFB" w:rsidRDefault="00000000">
      <w:pPr>
        <w:kinsoku/>
        <w:spacing w:line="56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盐田</w:t>
      </w:r>
      <w:proofErr w:type="gramStart"/>
      <w:r>
        <w:rPr>
          <w:rFonts w:ascii="仿宋_GB2312" w:eastAsia="仿宋_GB2312" w:hAnsi="仿宋_GB2312" w:cs="仿宋_GB2312" w:hint="eastAsia"/>
          <w:sz w:val="32"/>
          <w:szCs w:val="32"/>
        </w:rPr>
        <w:t>区指导</w:t>
      </w:r>
      <w:proofErr w:type="gramEnd"/>
      <w:r>
        <w:rPr>
          <w:rFonts w:ascii="仿宋_GB2312" w:eastAsia="仿宋_GB2312" w:hAnsi="仿宋_GB2312" w:cs="仿宋_GB2312" w:hint="eastAsia"/>
          <w:sz w:val="32"/>
          <w:szCs w:val="32"/>
        </w:rPr>
        <w:t>东源县市场监管领域相关部门大力实施信用分级分类监管，切实提高监管效能。</w:t>
      </w:r>
      <w:r>
        <w:rPr>
          <w:rFonts w:ascii="仿宋_GB2312" w:eastAsia="仿宋_GB2312" w:hAnsi="仿宋_GB2312" w:cs="仿宋_GB2312"/>
          <w:sz w:val="32"/>
          <w:szCs w:val="32"/>
        </w:rPr>
        <w:t>2024</w:t>
      </w:r>
      <w:r>
        <w:rPr>
          <w:rFonts w:ascii="仿宋_GB2312" w:eastAsia="仿宋_GB2312" w:hAnsi="仿宋_GB2312" w:cs="仿宋_GB2312" w:hint="eastAsia"/>
          <w:sz w:val="32"/>
          <w:szCs w:val="32"/>
        </w:rPr>
        <w:t>年上半年，东源县实现企业信用分级分类结果在“双随机、</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公开”监管工作中的常态化运用；2024年底前，建立健全适用于专业领域的企业分级分类监管机制；2025年底前，实现企业信用风险监测预警。</w:t>
      </w:r>
    </w:p>
    <w:p w14:paraId="733E604B" w14:textId="77777777" w:rsidR="000F4AFB" w:rsidRDefault="00000000">
      <w:pPr>
        <w:kinsoku/>
        <w:spacing w:line="560" w:lineRule="exact"/>
        <w:ind w:firstLineChars="200" w:firstLine="640"/>
        <w:rPr>
          <w:rFonts w:ascii="仿宋_GB2312" w:eastAsia="仿宋_GB2312" w:hAnsi="仿宋_GB2312" w:cs="仿宋_GB2312"/>
          <w:sz w:val="32"/>
          <w:szCs w:val="32"/>
          <w:shd w:val="clear" w:color="FFFFFF" w:fill="D9D9D9"/>
        </w:rPr>
      </w:pPr>
      <w:r>
        <w:rPr>
          <w:rFonts w:ascii="楷体" w:eastAsia="楷体" w:hAnsi="楷体" w:cs="楷体" w:hint="eastAsia"/>
          <w:sz w:val="32"/>
          <w:szCs w:val="32"/>
        </w:rPr>
        <w:t>（十三）加强信用建设服务实体经济发展。</w:t>
      </w:r>
      <w:r>
        <w:rPr>
          <w:rFonts w:ascii="仿宋_GB2312" w:eastAsia="仿宋_GB2312" w:hAnsi="仿宋_GB2312" w:cs="仿宋_GB2312" w:hint="eastAsia"/>
          <w:sz w:val="32"/>
          <w:szCs w:val="32"/>
        </w:rPr>
        <w:t>盐田</w:t>
      </w:r>
      <w:proofErr w:type="gramStart"/>
      <w:r>
        <w:rPr>
          <w:rFonts w:ascii="仿宋_GB2312" w:eastAsia="仿宋_GB2312" w:hAnsi="仿宋_GB2312" w:cs="仿宋_GB2312" w:hint="eastAsia"/>
          <w:sz w:val="32"/>
          <w:szCs w:val="32"/>
        </w:rPr>
        <w:t>区指导</w:t>
      </w:r>
      <w:bookmarkStart w:id="0" w:name="_Hlk153784569"/>
      <w:proofErr w:type="gramEnd"/>
      <w:r>
        <w:rPr>
          <w:rFonts w:ascii="仿宋_GB2312" w:eastAsia="仿宋_GB2312" w:hAnsi="仿宋_GB2312" w:cs="仿宋_GB2312" w:hint="eastAsia"/>
          <w:sz w:val="32"/>
          <w:szCs w:val="32"/>
        </w:rPr>
        <w:t>东源县</w:t>
      </w:r>
      <w:bookmarkEnd w:id="0"/>
      <w:r>
        <w:rPr>
          <w:rFonts w:ascii="仿宋_GB2312" w:eastAsia="仿宋_GB2312" w:hAnsi="仿宋_GB2312" w:cs="仿宋_GB2312" w:hint="eastAsia"/>
          <w:sz w:val="32"/>
          <w:szCs w:val="32"/>
        </w:rPr>
        <w:t>，东源县按照河源市统一部署有效归集涉企监管信息，实现各监管部门监管信息互通，利用河源市“一网共享”平台、信用</w:t>
      </w:r>
      <w:proofErr w:type="gramStart"/>
      <w:r>
        <w:rPr>
          <w:rFonts w:ascii="仿宋_GB2312" w:eastAsia="仿宋_GB2312" w:hAnsi="仿宋_GB2312" w:cs="仿宋_GB2312" w:hint="eastAsia"/>
          <w:sz w:val="32"/>
          <w:szCs w:val="32"/>
        </w:rPr>
        <w:t>河源网</w:t>
      </w:r>
      <w:proofErr w:type="gramEnd"/>
      <w:r>
        <w:rPr>
          <w:rFonts w:ascii="仿宋_GB2312" w:eastAsia="仿宋_GB2312" w:hAnsi="仿宋_GB2312" w:cs="仿宋_GB2312" w:hint="eastAsia"/>
          <w:sz w:val="32"/>
          <w:szCs w:val="32"/>
        </w:rPr>
        <w:t>所归集的涉企信息，依托广东省“双随机、</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公</w:t>
      </w:r>
      <w:r>
        <w:rPr>
          <w:rFonts w:ascii="仿宋_GB2312" w:eastAsia="仿宋_GB2312" w:hAnsi="仿宋_GB2312" w:cs="仿宋_GB2312" w:hint="eastAsia"/>
          <w:sz w:val="32"/>
          <w:szCs w:val="32"/>
        </w:rPr>
        <w:lastRenderedPageBreak/>
        <w:t>开”综合监管平台，实现监管信息无缝对接，防止出现监管真空，推动各相关部门按照“谁审批、谁监管，谁主管、谁监管”原则充分履行监管职责。</w:t>
      </w:r>
      <w:r>
        <w:rPr>
          <w:rFonts w:ascii="仿宋_GB2312" w:eastAsia="仿宋_GB2312" w:hAnsi="仿宋_GB2312" w:cs="仿宋_GB2312"/>
          <w:sz w:val="32"/>
          <w:szCs w:val="32"/>
        </w:rPr>
        <w:t>2024</w:t>
      </w:r>
      <w:r>
        <w:rPr>
          <w:rFonts w:ascii="仿宋_GB2312" w:eastAsia="仿宋_GB2312" w:hAnsi="仿宋_GB2312" w:cs="仿宋_GB2312" w:hint="eastAsia"/>
          <w:sz w:val="32"/>
          <w:szCs w:val="32"/>
        </w:rPr>
        <w:t>年上半年，东源县配合河源市完成“双随机、</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公开”综合监管平台的升级改造，完善平台相关功能，并于2025年底前实现对市场主体的精准监管。</w:t>
      </w:r>
    </w:p>
    <w:p w14:paraId="3B011282" w14:textId="77777777" w:rsidR="000F4AFB" w:rsidRDefault="00000000">
      <w:pPr>
        <w:kinsoku/>
        <w:spacing w:line="560" w:lineRule="exact"/>
        <w:ind w:firstLineChars="200" w:firstLine="640"/>
        <w:rPr>
          <w:rFonts w:ascii="仿宋_GB2312" w:eastAsia="仿宋_GB2312" w:hAnsi="仿宋_GB2312" w:cs="仿宋_GB2312"/>
          <w:sz w:val="32"/>
          <w:szCs w:val="32"/>
          <w:shd w:val="clear" w:color="FFFFFF" w:fill="D9D9D9"/>
        </w:rPr>
      </w:pPr>
      <w:r>
        <w:rPr>
          <w:rFonts w:ascii="楷体" w:eastAsia="楷体" w:hAnsi="楷体" w:cs="楷体" w:hint="eastAsia"/>
          <w:sz w:val="32"/>
          <w:szCs w:val="32"/>
        </w:rPr>
        <w:t>（十四）完善政务服务基础功能配套。</w:t>
      </w:r>
      <w:r>
        <w:rPr>
          <w:rFonts w:ascii="仿宋_GB2312" w:eastAsia="仿宋_GB2312" w:hAnsi="仿宋_GB2312" w:cs="仿宋_GB2312" w:hint="eastAsia"/>
          <w:sz w:val="32"/>
          <w:szCs w:val="32"/>
        </w:rPr>
        <w:t>盐田</w:t>
      </w:r>
      <w:proofErr w:type="gramStart"/>
      <w:r>
        <w:rPr>
          <w:rFonts w:ascii="仿宋_GB2312" w:eastAsia="仿宋_GB2312" w:hAnsi="仿宋_GB2312" w:cs="仿宋_GB2312" w:hint="eastAsia"/>
          <w:sz w:val="32"/>
          <w:szCs w:val="32"/>
        </w:rPr>
        <w:t>区指导</w:t>
      </w:r>
      <w:proofErr w:type="gramEnd"/>
      <w:r>
        <w:rPr>
          <w:rFonts w:ascii="仿宋_GB2312" w:eastAsia="仿宋_GB2312" w:hAnsi="仿宋_GB2312" w:cs="仿宋_GB2312" w:hint="eastAsia"/>
          <w:sz w:val="32"/>
          <w:szCs w:val="32"/>
        </w:rPr>
        <w:t>东源县政务服务中心标杆大厅标准建设，实现窗口评价器、统一预约叫号系统、自助服务设备、视频监控设备等全覆盖，指导东源县政务服务中心按照“集约化、模块化、智能化、便民化”的服务理念，设置各功能区域，建设智能体系，营造舒适贴心的办事环境，推进全部门</w:t>
      </w:r>
      <w:proofErr w:type="gramStart"/>
      <w:r>
        <w:rPr>
          <w:rFonts w:ascii="仿宋_GB2312" w:eastAsia="仿宋_GB2312" w:hAnsi="仿宋_GB2312" w:cs="仿宋_GB2312" w:hint="eastAsia"/>
          <w:sz w:val="32"/>
          <w:szCs w:val="32"/>
        </w:rPr>
        <w:t>进驻县</w:t>
      </w:r>
      <w:proofErr w:type="gramEnd"/>
      <w:r>
        <w:rPr>
          <w:rFonts w:ascii="仿宋_GB2312" w:eastAsia="仿宋_GB2312" w:hAnsi="仿宋_GB2312" w:cs="仿宋_GB2312" w:hint="eastAsia"/>
          <w:sz w:val="32"/>
          <w:szCs w:val="32"/>
        </w:rPr>
        <w:t>政务服务中心。</w:t>
      </w:r>
    </w:p>
    <w:p w14:paraId="332FE968" w14:textId="77777777" w:rsidR="000F4AFB" w:rsidRDefault="00000000">
      <w:pPr>
        <w:kinsoku/>
        <w:spacing w:line="560" w:lineRule="exact"/>
        <w:ind w:firstLineChars="200" w:firstLine="640"/>
        <w:rPr>
          <w:rFonts w:ascii="仿宋_GB2312" w:eastAsia="仿宋_GB2312" w:hAnsi="仿宋_GB2312" w:cs="仿宋_GB2312"/>
          <w:sz w:val="32"/>
          <w:szCs w:val="32"/>
          <w:shd w:val="clear" w:color="FFFFFF" w:fill="D9D9D9"/>
        </w:rPr>
      </w:pPr>
      <w:r>
        <w:rPr>
          <w:rFonts w:ascii="仿宋_GB2312" w:eastAsia="仿宋_GB2312" w:hAnsi="仿宋_GB2312" w:cs="仿宋_GB2312" w:hint="eastAsia"/>
          <w:sz w:val="32"/>
          <w:szCs w:val="32"/>
        </w:rPr>
        <w:t>盐田区向东源县分享数据开放工作的主要做法和经验，协助东源县按照河源市统一部署建立健全的数据开放工作责任体系，提高东源县的数据开放工作水平。</w:t>
      </w:r>
    </w:p>
    <w:p w14:paraId="501A0F00" w14:textId="77777777" w:rsidR="000F4AFB" w:rsidRDefault="00000000">
      <w:pPr>
        <w:kinsoku/>
        <w:spacing w:line="560" w:lineRule="exact"/>
        <w:ind w:firstLineChars="200" w:firstLine="640"/>
        <w:rPr>
          <w:rFonts w:ascii="仿宋_GB2312" w:eastAsia="仿宋_GB2312" w:hAnsi="仿宋_GB2312" w:cs="仿宋_GB2312"/>
          <w:sz w:val="32"/>
          <w:szCs w:val="32"/>
          <w:shd w:val="clear" w:color="FFFFFF" w:fill="D9D9D9"/>
        </w:rPr>
      </w:pPr>
      <w:r>
        <w:rPr>
          <w:rFonts w:ascii="仿宋_GB2312" w:eastAsia="仿宋_GB2312" w:hAnsi="仿宋_GB2312" w:cs="仿宋_GB2312" w:hint="eastAsia"/>
          <w:sz w:val="32"/>
          <w:szCs w:val="32"/>
        </w:rPr>
        <w:t>东源县按照河源市统一部署推广首席数据官制度。</w:t>
      </w:r>
    </w:p>
    <w:sectPr w:rsidR="000F4AFB" w:rsidSect="00F1399D">
      <w:pgSz w:w="11900" w:h="16820"/>
      <w:pgMar w:top="2098" w:right="1474" w:bottom="1985" w:left="1588" w:header="0" w:footer="1134" w:gutter="0"/>
      <w:pgNumType w:fmt="numberInDash" w:start="1"/>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DFBE90" w14:textId="77777777" w:rsidR="002F1DFB" w:rsidRDefault="002F1DFB">
      <w:r>
        <w:separator/>
      </w:r>
    </w:p>
  </w:endnote>
  <w:endnote w:type="continuationSeparator" w:id="0">
    <w:p w14:paraId="3ED2B0C2" w14:textId="77777777" w:rsidR="002F1DFB" w:rsidRDefault="002F1D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_GBK">
    <w:altName w:val="微软雅黑"/>
    <w:charset w:val="86"/>
    <w:family w:val="auto"/>
    <w:pitch w:val="default"/>
    <w:sig w:usb0="00000001"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56D6BA" w14:textId="77777777" w:rsidR="002F1DFB" w:rsidRDefault="002F1DFB">
      <w:r>
        <w:separator/>
      </w:r>
    </w:p>
  </w:footnote>
  <w:footnote w:type="continuationSeparator" w:id="0">
    <w:p w14:paraId="26DCA29D" w14:textId="77777777" w:rsidR="002F1DFB" w:rsidRDefault="002F1D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420"/>
  <w:evenAndOddHeaders/>
  <w:displayHorizontalDrawingGridEvery w:val="0"/>
  <w:displayVerticalDrawingGridEvery w:val="2"/>
  <w:characterSpacingControl w:val="doNotCompress"/>
  <w:hdrShapeDefaults>
    <o:shapedefaults v:ext="edit" spidmax="2050"/>
  </w:hdrShapeDefaults>
  <w:footnotePr>
    <w:footnote w:id="-1"/>
    <w:footnote w:id="0"/>
  </w:footnotePr>
  <w:endnotePr>
    <w:endnote w:id="-1"/>
    <w:endnote w:id="0"/>
  </w:endnotePr>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Tg3ZGJjYTlhODllZDA0ZTk5NjMwMjMyNzVmMTkwNDEifQ=="/>
  </w:docVars>
  <w:rsids>
    <w:rsidRoot w:val="007604C0"/>
    <w:rsid w:val="8DEA1D41"/>
    <w:rsid w:val="B3CF4C18"/>
    <w:rsid w:val="B3F5F923"/>
    <w:rsid w:val="BFBFE46B"/>
    <w:rsid w:val="CBF68042"/>
    <w:rsid w:val="D1BF91AA"/>
    <w:rsid w:val="D4FF084E"/>
    <w:rsid w:val="D79D2A53"/>
    <w:rsid w:val="DFF48B80"/>
    <w:rsid w:val="E76B52F4"/>
    <w:rsid w:val="EDBA0F62"/>
    <w:rsid w:val="EEAD2845"/>
    <w:rsid w:val="F6BFAF58"/>
    <w:rsid w:val="F73F9EB8"/>
    <w:rsid w:val="F8EE68D2"/>
    <w:rsid w:val="FBBFBA59"/>
    <w:rsid w:val="FBF5C49B"/>
    <w:rsid w:val="FBF86A29"/>
    <w:rsid w:val="FF73B60D"/>
    <w:rsid w:val="000450CD"/>
    <w:rsid w:val="0005708C"/>
    <w:rsid w:val="00077850"/>
    <w:rsid w:val="00086FF5"/>
    <w:rsid w:val="000C0BBF"/>
    <w:rsid w:val="000D6D42"/>
    <w:rsid w:val="000F4AFB"/>
    <w:rsid w:val="001401F6"/>
    <w:rsid w:val="00140675"/>
    <w:rsid w:val="001B1860"/>
    <w:rsid w:val="001E62E7"/>
    <w:rsid w:val="001F503C"/>
    <w:rsid w:val="002402C9"/>
    <w:rsid w:val="00272A9D"/>
    <w:rsid w:val="002A5484"/>
    <w:rsid w:val="002B65CD"/>
    <w:rsid w:val="002F1DFB"/>
    <w:rsid w:val="002F70E1"/>
    <w:rsid w:val="002F795F"/>
    <w:rsid w:val="003E2638"/>
    <w:rsid w:val="003F660A"/>
    <w:rsid w:val="0044065A"/>
    <w:rsid w:val="004410B5"/>
    <w:rsid w:val="004C312B"/>
    <w:rsid w:val="004F6D4A"/>
    <w:rsid w:val="004F7D9E"/>
    <w:rsid w:val="005248C5"/>
    <w:rsid w:val="00526257"/>
    <w:rsid w:val="005360C1"/>
    <w:rsid w:val="006051EB"/>
    <w:rsid w:val="006401F1"/>
    <w:rsid w:val="006A2458"/>
    <w:rsid w:val="006A61D6"/>
    <w:rsid w:val="006A740F"/>
    <w:rsid w:val="006B1D14"/>
    <w:rsid w:val="006E3DC6"/>
    <w:rsid w:val="00732ECA"/>
    <w:rsid w:val="007604C0"/>
    <w:rsid w:val="007C3F68"/>
    <w:rsid w:val="007D287F"/>
    <w:rsid w:val="007D5C8C"/>
    <w:rsid w:val="007E6A49"/>
    <w:rsid w:val="00824D15"/>
    <w:rsid w:val="00827C64"/>
    <w:rsid w:val="00837B0D"/>
    <w:rsid w:val="00894228"/>
    <w:rsid w:val="008A1DAA"/>
    <w:rsid w:val="009B0F81"/>
    <w:rsid w:val="009F1E2D"/>
    <w:rsid w:val="00A62051"/>
    <w:rsid w:val="00AB0CBB"/>
    <w:rsid w:val="00AB1FA8"/>
    <w:rsid w:val="00AF390A"/>
    <w:rsid w:val="00BD1331"/>
    <w:rsid w:val="00BE7AAC"/>
    <w:rsid w:val="00C13183"/>
    <w:rsid w:val="00C14BE2"/>
    <w:rsid w:val="00C3477C"/>
    <w:rsid w:val="00D23326"/>
    <w:rsid w:val="00D267F0"/>
    <w:rsid w:val="00E23BDF"/>
    <w:rsid w:val="00E27C8A"/>
    <w:rsid w:val="00E94D35"/>
    <w:rsid w:val="00EC23ED"/>
    <w:rsid w:val="00F1399D"/>
    <w:rsid w:val="00F33F1B"/>
    <w:rsid w:val="00F35B0D"/>
    <w:rsid w:val="00F60C70"/>
    <w:rsid w:val="00F84900"/>
    <w:rsid w:val="00F85E3E"/>
    <w:rsid w:val="00FA2668"/>
    <w:rsid w:val="00FA2CC4"/>
    <w:rsid w:val="00FB1298"/>
    <w:rsid w:val="029F53A6"/>
    <w:rsid w:val="0C0369A6"/>
    <w:rsid w:val="0C8B00D7"/>
    <w:rsid w:val="13D111A9"/>
    <w:rsid w:val="16C93500"/>
    <w:rsid w:val="2DEFBCF2"/>
    <w:rsid w:val="35FFD944"/>
    <w:rsid w:val="37EF730B"/>
    <w:rsid w:val="3C544657"/>
    <w:rsid w:val="3F36BF1D"/>
    <w:rsid w:val="3F6F4945"/>
    <w:rsid w:val="3FFD3B7D"/>
    <w:rsid w:val="411F3BC1"/>
    <w:rsid w:val="437B3B80"/>
    <w:rsid w:val="469519CD"/>
    <w:rsid w:val="4DB72B71"/>
    <w:rsid w:val="51175A92"/>
    <w:rsid w:val="575D0811"/>
    <w:rsid w:val="5F4D7AC6"/>
    <w:rsid w:val="5FBDA4D2"/>
    <w:rsid w:val="60CB2763"/>
    <w:rsid w:val="61161505"/>
    <w:rsid w:val="612F7EEE"/>
    <w:rsid w:val="62DE6D71"/>
    <w:rsid w:val="6CF11E2E"/>
    <w:rsid w:val="6F9263DF"/>
    <w:rsid w:val="6F98619B"/>
    <w:rsid w:val="6FEFEAB0"/>
    <w:rsid w:val="70DF2FAA"/>
    <w:rsid w:val="79796660"/>
    <w:rsid w:val="799A1AC1"/>
    <w:rsid w:val="7DFD711A"/>
    <w:rsid w:val="7E4C1521"/>
    <w:rsid w:val="7FC7E734"/>
    <w:rsid w:val="7FEEFB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81FF45B"/>
  <w15:docId w15:val="{CACB03B8-CF21-427E-8D27-B37127690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pPr>
    <w:rPr>
      <w:sz w:val="18"/>
      <w:szCs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table" w:styleId="a6">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a4">
    <w:name w:val="页脚 字符"/>
    <w:basedOn w:val="a0"/>
    <w:link w:val="a3"/>
    <w:qFormat/>
    <w:rPr>
      <w:rFonts w:ascii="Arial" w:eastAsia="Arial" w:hAnsi="Arial" w:cs="Arial"/>
      <w:snapToGrid w:val="0"/>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61F2AF-615B-4463-8A53-620794E8A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612</Words>
  <Characters>3495</Characters>
  <Application>Microsoft Office Word</Application>
  <DocSecurity>0</DocSecurity>
  <Lines>29</Lines>
  <Paragraphs>8</Paragraphs>
  <ScaleCrop>false</ScaleCrop>
  <Company/>
  <LinksUpToDate>false</LinksUpToDate>
  <CharactersWithSpaces>4099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武兴 黄</cp:lastModifiedBy>
  <cp:revision>35</cp:revision>
  <cp:lastPrinted>2023-12-20T01:15:00Z</cp:lastPrinted>
  <dcterms:created xsi:type="dcterms:W3CDTF">2023-12-18T01:59:00Z</dcterms:created>
  <dcterms:modified xsi:type="dcterms:W3CDTF">2023-12-20T09:12:00Z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2023-08-14T20:41:51Z</vt:filetime>
  </property>
  <property fmtid="{D5CDD505-2E9C-101B-9397-08002B2CF9AE}" pid="4" name="UsrData">
    <vt:lpwstr>64da20fddd0b8d001f6f8f3f</vt:lpwstr>
  </property>
  <property fmtid="{D5CDD505-2E9C-101B-9397-08002B2CF9AE}" pid="5" name="KSOProductBuildVer">
    <vt:lpwstr>2052-12.1.0.15990</vt:lpwstr>
  </property>
  <property fmtid="{D5CDD505-2E9C-101B-9397-08002B2CF9AE}" pid="6" name="ICV">
    <vt:lpwstr>E24EEC85FBD34EA09822CD9C0C8D5371_13</vt:lpwstr>
  </property>
</Properties>
</file>